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37" w:rsidRPr="00844937" w:rsidRDefault="00844937" w:rsidP="00844937">
      <w:pPr>
        <w:jc w:val="center"/>
        <w:rPr>
          <w:rFonts w:ascii="Open Sans" w:hAnsi="Open Sans" w:cs="Open Sans"/>
          <w:sz w:val="24"/>
          <w:szCs w:val="24"/>
        </w:rPr>
      </w:pPr>
      <w:bookmarkStart w:id="0" w:name="_GoBack"/>
      <w:r w:rsidRPr="00844937">
        <w:rPr>
          <w:rFonts w:ascii="Open Sans" w:eastAsia="Arial" w:hAnsi="Open Sans" w:cs="Open Sans"/>
          <w:b/>
          <w:bCs/>
          <w:sz w:val="24"/>
          <w:szCs w:val="24"/>
        </w:rPr>
        <w:t>Civil Law in Security Services Key Terms</w:t>
      </w:r>
    </w:p>
    <w:bookmarkEnd w:id="0"/>
    <w:p w:rsidR="00844937" w:rsidRPr="00844937" w:rsidRDefault="00844937" w:rsidP="00844937">
      <w:pPr>
        <w:spacing w:line="332" w:lineRule="exact"/>
        <w:rPr>
          <w:rFonts w:ascii="Open Sans" w:hAnsi="Open Sans" w:cs="Open Sans"/>
          <w:sz w:val="24"/>
          <w:szCs w:val="24"/>
        </w:rPr>
      </w:pPr>
    </w:p>
    <w:p w:rsidR="00844937" w:rsidRPr="00844937" w:rsidRDefault="00844937" w:rsidP="00844937">
      <w:pPr>
        <w:spacing w:line="235" w:lineRule="auto"/>
        <w:ind w:left="560" w:right="60" w:hanging="503"/>
        <w:rPr>
          <w:rFonts w:ascii="Open Sans" w:hAnsi="Open Sans" w:cs="Open Sans"/>
          <w:sz w:val="24"/>
          <w:szCs w:val="24"/>
        </w:rPr>
      </w:pPr>
      <w:r w:rsidRPr="00844937">
        <w:rPr>
          <w:rFonts w:ascii="Open Sans" w:eastAsia="Arial" w:hAnsi="Open Sans" w:cs="Open Sans"/>
          <w:b/>
          <w:bCs/>
          <w:sz w:val="24"/>
          <w:szCs w:val="24"/>
        </w:rPr>
        <w:t xml:space="preserve">Civil Liability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potential responsibility for payment of damages or other court-enforcement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in a lawsuit, as distinguished from criminal liability, which means “open to punishment for a crime”</w:t>
      </w:r>
    </w:p>
    <w:p w:rsidR="00844937" w:rsidRPr="00844937" w:rsidRDefault="00844937" w:rsidP="00844937">
      <w:pPr>
        <w:spacing w:line="134" w:lineRule="exact"/>
        <w:rPr>
          <w:rFonts w:ascii="Open Sans" w:hAnsi="Open Sans" w:cs="Open Sans"/>
          <w:sz w:val="24"/>
          <w:szCs w:val="24"/>
        </w:rPr>
      </w:pPr>
    </w:p>
    <w:p w:rsidR="00844937" w:rsidRPr="00844937" w:rsidRDefault="00844937" w:rsidP="00844937">
      <w:pPr>
        <w:spacing w:line="333" w:lineRule="auto"/>
        <w:ind w:left="60" w:right="1100"/>
        <w:rPr>
          <w:rFonts w:ascii="Open Sans" w:hAnsi="Open Sans" w:cs="Open Sans"/>
          <w:sz w:val="24"/>
          <w:szCs w:val="24"/>
        </w:rPr>
      </w:pPr>
      <w:r w:rsidRPr="00844937">
        <w:rPr>
          <w:rFonts w:ascii="Open Sans" w:eastAsia="Arial" w:hAnsi="Open Sans" w:cs="Open Sans"/>
          <w:b/>
          <w:bCs/>
          <w:sz w:val="24"/>
          <w:szCs w:val="24"/>
        </w:rPr>
        <w:t xml:space="preserve">Tort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a civil wrong for which a private party may sue the tort feasor for restitution</w:t>
      </w:r>
      <w:r w:rsidRPr="00844937">
        <w:rPr>
          <w:rFonts w:ascii="Open Sans" w:eastAsia="Arial" w:hAnsi="Open Sans" w:cs="Open Sans"/>
          <w:b/>
          <w:bCs/>
          <w:sz w:val="24"/>
          <w:szCs w:val="24"/>
        </w:rPr>
        <w:t xml:space="preserve"> Tort Feasor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an individual who commits a tort</w:t>
      </w:r>
    </w:p>
    <w:p w:rsidR="00844937" w:rsidRPr="00844937" w:rsidRDefault="00844937" w:rsidP="00844937">
      <w:pPr>
        <w:spacing w:line="11" w:lineRule="exact"/>
        <w:rPr>
          <w:rFonts w:ascii="Open Sans" w:hAnsi="Open Sans" w:cs="Open Sans"/>
          <w:sz w:val="24"/>
          <w:szCs w:val="24"/>
        </w:rPr>
      </w:pPr>
    </w:p>
    <w:p w:rsidR="00844937" w:rsidRPr="00844937" w:rsidRDefault="00844937" w:rsidP="00844937">
      <w:pPr>
        <w:ind w:left="60"/>
        <w:rPr>
          <w:rFonts w:ascii="Open Sans" w:hAnsi="Open Sans" w:cs="Open Sans"/>
          <w:sz w:val="24"/>
          <w:szCs w:val="24"/>
        </w:rPr>
      </w:pPr>
      <w:r w:rsidRPr="00844937">
        <w:rPr>
          <w:rFonts w:ascii="Open Sans" w:eastAsia="Arial" w:hAnsi="Open Sans" w:cs="Open Sans"/>
          <w:b/>
          <w:bCs/>
          <w:sz w:val="24"/>
          <w:szCs w:val="24"/>
        </w:rPr>
        <w:t xml:space="preserve">Duty </w:t>
      </w:r>
      <w:r w:rsidRPr="00844937">
        <w:rPr>
          <w:rFonts w:ascii="Open Sans" w:eastAsia="Arial" w:hAnsi="Open Sans" w:cs="Open Sans"/>
          <w:sz w:val="24"/>
          <w:szCs w:val="24"/>
        </w:rPr>
        <w:t>– the obligation not to injure another person or damage another person’s property</w:t>
      </w:r>
    </w:p>
    <w:p w:rsidR="00844937" w:rsidRPr="00844937" w:rsidRDefault="00844937" w:rsidP="00844937">
      <w:pPr>
        <w:spacing w:line="131" w:lineRule="exact"/>
        <w:rPr>
          <w:rFonts w:ascii="Open Sans" w:hAnsi="Open Sans" w:cs="Open Sans"/>
          <w:sz w:val="24"/>
          <w:szCs w:val="24"/>
        </w:rPr>
      </w:pPr>
    </w:p>
    <w:p w:rsidR="00844937" w:rsidRPr="00844937" w:rsidRDefault="00844937" w:rsidP="00844937">
      <w:pPr>
        <w:spacing w:line="232" w:lineRule="auto"/>
        <w:ind w:left="560" w:right="120" w:hanging="503"/>
        <w:rPr>
          <w:rFonts w:ascii="Open Sans" w:hAnsi="Open Sans" w:cs="Open Sans"/>
          <w:sz w:val="24"/>
          <w:szCs w:val="24"/>
        </w:rPr>
      </w:pPr>
      <w:r w:rsidRPr="00844937">
        <w:rPr>
          <w:rFonts w:ascii="Open Sans" w:eastAsia="Arial" w:hAnsi="Open Sans" w:cs="Open Sans"/>
          <w:b/>
          <w:bCs/>
          <w:sz w:val="24"/>
          <w:szCs w:val="24"/>
        </w:rPr>
        <w:t xml:space="preserve">Wrongful Death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a civil court action in which it is alleged that the tort feasor, by his or her</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actions, caused the death of a person</w:t>
      </w:r>
    </w:p>
    <w:p w:rsidR="00844937" w:rsidRPr="00844937" w:rsidRDefault="00844937" w:rsidP="00844937">
      <w:pPr>
        <w:spacing w:line="132" w:lineRule="exact"/>
        <w:rPr>
          <w:rFonts w:ascii="Open Sans" w:hAnsi="Open Sans" w:cs="Open Sans"/>
          <w:sz w:val="24"/>
          <w:szCs w:val="24"/>
        </w:rPr>
      </w:pPr>
    </w:p>
    <w:p w:rsidR="00844937" w:rsidRPr="00844937" w:rsidRDefault="00844937" w:rsidP="00844937">
      <w:pPr>
        <w:spacing w:line="232" w:lineRule="auto"/>
        <w:ind w:left="560" w:right="280" w:hanging="503"/>
        <w:rPr>
          <w:rFonts w:ascii="Open Sans" w:hAnsi="Open Sans" w:cs="Open Sans"/>
          <w:sz w:val="24"/>
          <w:szCs w:val="24"/>
        </w:rPr>
      </w:pPr>
      <w:r w:rsidRPr="00844937">
        <w:rPr>
          <w:rFonts w:ascii="Open Sans" w:eastAsia="Arial" w:hAnsi="Open Sans" w:cs="Open Sans"/>
          <w:b/>
          <w:bCs/>
          <w:sz w:val="24"/>
          <w:szCs w:val="24"/>
        </w:rPr>
        <w:t xml:space="preserve">Intentional torts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willful acts, even those acts that a person honestly believed that he or</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she could lawfully commit</w:t>
      </w:r>
    </w:p>
    <w:p w:rsidR="00844937" w:rsidRPr="00844937" w:rsidRDefault="00844937" w:rsidP="00844937">
      <w:pPr>
        <w:spacing w:line="132" w:lineRule="exact"/>
        <w:rPr>
          <w:rFonts w:ascii="Open Sans" w:hAnsi="Open Sans" w:cs="Open Sans"/>
          <w:sz w:val="24"/>
          <w:szCs w:val="24"/>
        </w:rPr>
      </w:pPr>
    </w:p>
    <w:p w:rsidR="00844937" w:rsidRPr="00844937" w:rsidRDefault="00844937" w:rsidP="00844937">
      <w:pPr>
        <w:spacing w:line="232" w:lineRule="auto"/>
        <w:ind w:left="560" w:right="760" w:hanging="503"/>
        <w:rPr>
          <w:rFonts w:ascii="Open Sans" w:hAnsi="Open Sans" w:cs="Open Sans"/>
          <w:sz w:val="24"/>
          <w:szCs w:val="24"/>
        </w:rPr>
      </w:pPr>
      <w:r w:rsidRPr="00844937">
        <w:rPr>
          <w:rFonts w:ascii="Open Sans" w:eastAsia="Arial" w:hAnsi="Open Sans" w:cs="Open Sans"/>
          <w:b/>
          <w:bCs/>
          <w:sz w:val="24"/>
          <w:szCs w:val="24"/>
        </w:rPr>
        <w:t xml:space="preserve">Negligence Torts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require a violation of a standard of care, or the breech of a duty,</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proximate cause, foreseeability, and damages or injuries</w:t>
      </w:r>
    </w:p>
    <w:p w:rsidR="00844937" w:rsidRPr="00844937" w:rsidRDefault="00844937" w:rsidP="00844937">
      <w:pPr>
        <w:spacing w:line="132" w:lineRule="exact"/>
        <w:rPr>
          <w:rFonts w:ascii="Open Sans" w:hAnsi="Open Sans" w:cs="Open Sans"/>
          <w:sz w:val="24"/>
          <w:szCs w:val="24"/>
        </w:rPr>
      </w:pPr>
    </w:p>
    <w:p w:rsidR="00844937" w:rsidRPr="00844937" w:rsidRDefault="00844937" w:rsidP="00844937">
      <w:pPr>
        <w:spacing w:line="232" w:lineRule="auto"/>
        <w:ind w:left="560" w:right="740" w:hanging="503"/>
        <w:rPr>
          <w:rFonts w:ascii="Open Sans" w:hAnsi="Open Sans" w:cs="Open Sans"/>
          <w:sz w:val="24"/>
          <w:szCs w:val="24"/>
        </w:rPr>
      </w:pPr>
      <w:r w:rsidRPr="00844937">
        <w:rPr>
          <w:rFonts w:ascii="Open Sans" w:eastAsia="Arial" w:hAnsi="Open Sans" w:cs="Open Sans"/>
          <w:b/>
          <w:bCs/>
          <w:sz w:val="24"/>
          <w:szCs w:val="24"/>
        </w:rPr>
        <w:t xml:space="preserve">Strict Liability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refers to liability without fault and normally does not involve security</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professionals</w:t>
      </w:r>
    </w:p>
    <w:p w:rsidR="00844937" w:rsidRPr="00844937" w:rsidRDefault="00844937" w:rsidP="00844937">
      <w:pPr>
        <w:spacing w:line="132" w:lineRule="exact"/>
        <w:rPr>
          <w:rFonts w:ascii="Open Sans" w:hAnsi="Open Sans" w:cs="Open Sans"/>
          <w:sz w:val="24"/>
          <w:szCs w:val="24"/>
        </w:rPr>
      </w:pPr>
    </w:p>
    <w:p w:rsidR="00844937" w:rsidRPr="00844937" w:rsidRDefault="00844937" w:rsidP="00844937">
      <w:pPr>
        <w:spacing w:line="235" w:lineRule="auto"/>
        <w:ind w:left="560" w:right="640" w:hanging="503"/>
        <w:rPr>
          <w:rFonts w:ascii="Open Sans" w:hAnsi="Open Sans" w:cs="Open Sans"/>
          <w:sz w:val="24"/>
          <w:szCs w:val="24"/>
        </w:rPr>
      </w:pPr>
      <w:r w:rsidRPr="00844937">
        <w:rPr>
          <w:rFonts w:ascii="Open Sans" w:eastAsia="Arial" w:hAnsi="Open Sans" w:cs="Open Sans"/>
          <w:b/>
          <w:bCs/>
          <w:sz w:val="24"/>
          <w:szCs w:val="24"/>
        </w:rPr>
        <w:t xml:space="preserve">Probable Cause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apparent facts discovered through logical inquiry that would lead a</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reasonably intelligent and prudent person to believe that an accused person has committed a crime, thereby warranting his or her prosecution, or that a Cause of Action has accrued, justifying a civil lawsuit</w:t>
      </w:r>
    </w:p>
    <w:p w:rsidR="00844937" w:rsidRPr="00844937" w:rsidRDefault="00844937" w:rsidP="00844937">
      <w:pPr>
        <w:spacing w:line="134" w:lineRule="exact"/>
        <w:rPr>
          <w:rFonts w:ascii="Open Sans" w:hAnsi="Open Sans" w:cs="Open Sans"/>
          <w:sz w:val="24"/>
          <w:szCs w:val="24"/>
        </w:rPr>
      </w:pPr>
    </w:p>
    <w:p w:rsidR="00844937" w:rsidRPr="00844937" w:rsidRDefault="00844937" w:rsidP="00844937">
      <w:pPr>
        <w:spacing w:line="235" w:lineRule="auto"/>
        <w:ind w:left="560" w:right="220" w:hanging="503"/>
        <w:jc w:val="both"/>
        <w:rPr>
          <w:rFonts w:ascii="Open Sans" w:hAnsi="Open Sans" w:cs="Open Sans"/>
          <w:sz w:val="24"/>
          <w:szCs w:val="24"/>
        </w:rPr>
      </w:pPr>
      <w:r w:rsidRPr="00844937">
        <w:rPr>
          <w:rFonts w:ascii="Open Sans" w:eastAsia="Arial" w:hAnsi="Open Sans" w:cs="Open Sans"/>
          <w:b/>
          <w:bCs/>
          <w:sz w:val="24"/>
          <w:szCs w:val="24"/>
        </w:rPr>
        <w:t xml:space="preserve">Malicious Prosecution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an action for damages brought by one against whom a civil suit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or criminal proceeding has been unsuccessfully commenced without probable cause, and for a purpose other than that of bringing the alleged offender to justice</w:t>
      </w:r>
    </w:p>
    <w:p w:rsidR="00844937" w:rsidRPr="00844937" w:rsidRDefault="00844937" w:rsidP="00844937">
      <w:pPr>
        <w:spacing w:line="134" w:lineRule="exact"/>
        <w:rPr>
          <w:rFonts w:ascii="Open Sans" w:hAnsi="Open Sans" w:cs="Open Sans"/>
          <w:sz w:val="24"/>
          <w:szCs w:val="24"/>
        </w:rPr>
      </w:pPr>
    </w:p>
    <w:p w:rsidR="00844937" w:rsidRPr="00844937" w:rsidRDefault="00844937" w:rsidP="00844937">
      <w:pPr>
        <w:spacing w:line="235" w:lineRule="auto"/>
        <w:ind w:left="560" w:right="240" w:hanging="503"/>
        <w:rPr>
          <w:rFonts w:ascii="Open Sans" w:hAnsi="Open Sans" w:cs="Open Sans"/>
          <w:sz w:val="24"/>
          <w:szCs w:val="24"/>
        </w:rPr>
      </w:pPr>
      <w:r w:rsidRPr="00844937">
        <w:rPr>
          <w:rFonts w:ascii="Open Sans" w:eastAsia="Arial" w:hAnsi="Open Sans" w:cs="Open Sans"/>
          <w:b/>
          <w:bCs/>
          <w:sz w:val="24"/>
          <w:szCs w:val="24"/>
        </w:rPr>
        <w:t xml:space="preserve">Invasion of Privacy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intrusion into the personal life of another, without just cause, which</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can give the person whose privacy has been invaded the right to bring a lawsuit for damages against the person or entity that intruded</w:t>
      </w:r>
    </w:p>
    <w:p w:rsidR="00844937" w:rsidRPr="00844937" w:rsidRDefault="00844937" w:rsidP="00844937">
      <w:pPr>
        <w:spacing w:line="134" w:lineRule="exact"/>
        <w:rPr>
          <w:rFonts w:ascii="Open Sans" w:hAnsi="Open Sans" w:cs="Open Sans"/>
          <w:sz w:val="24"/>
          <w:szCs w:val="24"/>
        </w:rPr>
      </w:pPr>
    </w:p>
    <w:p w:rsidR="00844937" w:rsidRPr="00844937" w:rsidRDefault="00844937" w:rsidP="00844937">
      <w:pPr>
        <w:spacing w:line="232" w:lineRule="auto"/>
        <w:ind w:left="560" w:right="140" w:hanging="503"/>
        <w:rPr>
          <w:rFonts w:ascii="Open Sans" w:hAnsi="Open Sans" w:cs="Open Sans"/>
          <w:sz w:val="24"/>
          <w:szCs w:val="24"/>
        </w:rPr>
      </w:pPr>
      <w:r w:rsidRPr="00844937">
        <w:rPr>
          <w:rFonts w:ascii="Open Sans" w:eastAsia="Arial" w:hAnsi="Open Sans" w:cs="Open Sans"/>
          <w:b/>
          <w:bCs/>
          <w:sz w:val="24"/>
          <w:szCs w:val="24"/>
        </w:rPr>
        <w:t xml:space="preserve">Assault </w:t>
      </w:r>
      <w:r w:rsidRPr="00844937">
        <w:rPr>
          <w:rFonts w:ascii="Open Sans" w:eastAsia="Arial" w:hAnsi="Open Sans" w:cs="Open Sans"/>
          <w:sz w:val="24"/>
          <w:szCs w:val="24"/>
        </w:rPr>
        <w:t>–intentionally causing fear or imminent, harmful, or offensive touching, but without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touching or physical contact</w:t>
      </w:r>
    </w:p>
    <w:p w:rsidR="00844937" w:rsidRPr="00844937" w:rsidRDefault="00844937" w:rsidP="00844937">
      <w:pPr>
        <w:spacing w:line="132" w:lineRule="exact"/>
        <w:rPr>
          <w:rFonts w:ascii="Open Sans" w:hAnsi="Open Sans" w:cs="Open Sans"/>
          <w:sz w:val="24"/>
          <w:szCs w:val="24"/>
        </w:rPr>
      </w:pPr>
    </w:p>
    <w:p w:rsidR="00844937" w:rsidRPr="00844937" w:rsidRDefault="00844937" w:rsidP="00844937">
      <w:pPr>
        <w:spacing w:line="235" w:lineRule="auto"/>
        <w:ind w:left="560" w:right="420" w:hanging="503"/>
        <w:rPr>
          <w:rFonts w:ascii="Open Sans" w:hAnsi="Open Sans" w:cs="Open Sans"/>
          <w:sz w:val="24"/>
          <w:szCs w:val="24"/>
        </w:rPr>
      </w:pPr>
      <w:r w:rsidRPr="00844937">
        <w:rPr>
          <w:rFonts w:ascii="Open Sans" w:eastAsia="Arial" w:hAnsi="Open Sans" w:cs="Open Sans"/>
          <w:b/>
          <w:bCs/>
          <w:sz w:val="24"/>
          <w:szCs w:val="24"/>
        </w:rPr>
        <w:t xml:space="preserve">Battery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intentionally harmful or otherwise offensive touching of another person. The</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touching does not have to be direct physical contact but may instead be through an instrument such as a cane or rock</w:t>
      </w:r>
    </w:p>
    <w:p w:rsidR="00844937" w:rsidRPr="00844937" w:rsidRDefault="00844937" w:rsidP="00844937">
      <w:pPr>
        <w:spacing w:line="134" w:lineRule="exact"/>
        <w:rPr>
          <w:rFonts w:ascii="Open Sans" w:hAnsi="Open Sans" w:cs="Open Sans"/>
          <w:sz w:val="24"/>
          <w:szCs w:val="24"/>
        </w:rPr>
      </w:pPr>
    </w:p>
    <w:p w:rsidR="00844937" w:rsidRPr="00844937" w:rsidRDefault="00844937" w:rsidP="00844937">
      <w:pPr>
        <w:spacing w:line="232" w:lineRule="auto"/>
        <w:ind w:left="560" w:right="620" w:hanging="503"/>
        <w:rPr>
          <w:rFonts w:ascii="Open Sans" w:hAnsi="Open Sans" w:cs="Open Sans"/>
          <w:sz w:val="24"/>
          <w:szCs w:val="24"/>
        </w:rPr>
      </w:pPr>
      <w:r w:rsidRPr="00844937">
        <w:rPr>
          <w:rFonts w:ascii="Open Sans" w:eastAsia="Arial" w:hAnsi="Open Sans" w:cs="Open Sans"/>
          <w:b/>
          <w:bCs/>
          <w:sz w:val="24"/>
          <w:szCs w:val="24"/>
        </w:rPr>
        <w:t xml:space="preserve">Defamation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injuring the reputation of another by publicly making untrue statements.</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Slander is oral defamation, while libel is defamation through written words</w:t>
      </w:r>
    </w:p>
    <w:p w:rsidR="00844937" w:rsidRPr="00844937" w:rsidRDefault="00844937" w:rsidP="00844937">
      <w:pPr>
        <w:spacing w:line="132" w:lineRule="exact"/>
        <w:rPr>
          <w:rFonts w:ascii="Open Sans" w:hAnsi="Open Sans" w:cs="Open Sans"/>
          <w:sz w:val="24"/>
          <w:szCs w:val="24"/>
        </w:rPr>
      </w:pPr>
    </w:p>
    <w:p w:rsidR="00844937" w:rsidRPr="00844937" w:rsidRDefault="00844937" w:rsidP="00844937">
      <w:pPr>
        <w:spacing w:line="235" w:lineRule="auto"/>
        <w:ind w:left="560" w:right="40" w:hanging="503"/>
        <w:rPr>
          <w:rFonts w:ascii="Open Sans" w:hAnsi="Open Sans" w:cs="Open Sans"/>
          <w:sz w:val="24"/>
          <w:szCs w:val="24"/>
        </w:rPr>
      </w:pPr>
      <w:r w:rsidRPr="00844937">
        <w:rPr>
          <w:rFonts w:ascii="Open Sans" w:eastAsia="Arial" w:hAnsi="Open Sans" w:cs="Open Sans"/>
          <w:b/>
          <w:bCs/>
          <w:sz w:val="24"/>
          <w:szCs w:val="24"/>
        </w:rPr>
        <w:lastRenderedPageBreak/>
        <w:t xml:space="preserve">False imprisonment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restraint of a person in a bounded area without justification or</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consent. False imprisonment is a common-law felony and a tort. It applies to private as well as governmental detention</w:t>
      </w:r>
    </w:p>
    <w:p w:rsidR="00844937" w:rsidRPr="00844937" w:rsidRDefault="00844937" w:rsidP="00844937">
      <w:pPr>
        <w:spacing w:line="131" w:lineRule="exact"/>
        <w:rPr>
          <w:rFonts w:ascii="Open Sans" w:hAnsi="Open Sans" w:cs="Open Sans"/>
          <w:sz w:val="24"/>
          <w:szCs w:val="24"/>
        </w:rPr>
      </w:pPr>
    </w:p>
    <w:p w:rsidR="00844937" w:rsidRPr="00844937" w:rsidRDefault="00844937" w:rsidP="00844937">
      <w:pPr>
        <w:spacing w:line="232" w:lineRule="auto"/>
        <w:ind w:left="560" w:right="380" w:hanging="503"/>
        <w:rPr>
          <w:rFonts w:ascii="Open Sans" w:hAnsi="Open Sans" w:cs="Open Sans"/>
          <w:sz w:val="24"/>
          <w:szCs w:val="24"/>
        </w:rPr>
      </w:pPr>
      <w:r w:rsidRPr="00844937">
        <w:rPr>
          <w:rFonts w:ascii="Open Sans" w:eastAsia="Arial" w:hAnsi="Open Sans" w:cs="Open Sans"/>
          <w:b/>
          <w:bCs/>
          <w:sz w:val="24"/>
          <w:szCs w:val="24"/>
        </w:rPr>
        <w:t xml:space="preserve">Trespass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the unauthorized physical invasion of property, or remaining on the property</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after permission has been rescinded</w:t>
      </w:r>
    </w:p>
    <w:p w:rsidR="00844937" w:rsidRPr="00844937" w:rsidRDefault="00844937" w:rsidP="00844937">
      <w:pPr>
        <w:spacing w:line="132" w:lineRule="exact"/>
        <w:rPr>
          <w:rFonts w:ascii="Open Sans" w:hAnsi="Open Sans" w:cs="Open Sans"/>
          <w:sz w:val="24"/>
          <w:szCs w:val="24"/>
        </w:rPr>
      </w:pPr>
    </w:p>
    <w:p w:rsidR="00844937" w:rsidRPr="00844937" w:rsidRDefault="00844937" w:rsidP="00844937">
      <w:pPr>
        <w:spacing w:line="235" w:lineRule="auto"/>
        <w:ind w:left="560" w:right="340" w:hanging="503"/>
        <w:rPr>
          <w:rFonts w:ascii="Open Sans" w:hAnsi="Open Sans" w:cs="Open Sans"/>
          <w:sz w:val="24"/>
          <w:szCs w:val="24"/>
        </w:rPr>
      </w:pPr>
      <w:r w:rsidRPr="00844937">
        <w:rPr>
          <w:rFonts w:ascii="Open Sans" w:eastAsia="Arial" w:hAnsi="Open Sans" w:cs="Open Sans"/>
          <w:b/>
          <w:bCs/>
          <w:sz w:val="24"/>
          <w:szCs w:val="24"/>
        </w:rPr>
        <w:t xml:space="preserve">Intentional infliction of emotional distress (IIED) </w:t>
      </w:r>
      <w:r w:rsidRPr="00844937">
        <w:rPr>
          <w:rFonts w:ascii="Open Sans" w:eastAsia="Arial" w:hAnsi="Open Sans" w:cs="Open Sans"/>
          <w:sz w:val="24"/>
          <w:szCs w:val="24"/>
        </w:rPr>
        <w:t>–</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tort claim of recent origin for</w:t>
      </w:r>
      <w:r w:rsidRPr="00844937">
        <w:rPr>
          <w:rFonts w:ascii="Open Sans" w:eastAsia="Arial" w:hAnsi="Open Sans" w:cs="Open Sans"/>
          <w:b/>
          <w:bCs/>
          <w:sz w:val="24"/>
          <w:szCs w:val="24"/>
        </w:rPr>
        <w:t xml:space="preserve"> </w:t>
      </w:r>
      <w:r w:rsidRPr="00844937">
        <w:rPr>
          <w:rFonts w:ascii="Open Sans" w:eastAsia="Arial" w:hAnsi="Open Sans" w:cs="Open Sans"/>
          <w:sz w:val="24"/>
          <w:szCs w:val="24"/>
        </w:rPr>
        <w:t>intentional conduct that results in extreme emotional distress. Some courts and commentators have substituted mental for emotional, but the tort is the same. Some jurisdictions refer to IIED as the tort of outrage</w:t>
      </w:r>
    </w:p>
    <w:p w:rsidR="002133BD" w:rsidRPr="00844937" w:rsidRDefault="002133BD" w:rsidP="002133BD">
      <w:pPr>
        <w:rPr>
          <w:rFonts w:ascii="Open Sans" w:hAnsi="Open Sans" w:cs="Open Sans"/>
          <w:sz w:val="24"/>
          <w:szCs w:val="24"/>
        </w:rPr>
      </w:pPr>
    </w:p>
    <w:sectPr w:rsidR="002133BD" w:rsidRPr="00844937"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EFB" w:rsidRDefault="00E50EFB" w:rsidP="00E7721B">
      <w:r>
        <w:separator/>
      </w:r>
    </w:p>
  </w:endnote>
  <w:endnote w:type="continuationSeparator" w:id="0">
    <w:p w:rsidR="00E50EFB" w:rsidRDefault="00E50EF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449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4937">
              <w:rPr>
                <w:b/>
                <w:bCs/>
                <w:noProof/>
              </w:rPr>
              <w:t>2</w:t>
            </w:r>
            <w:r>
              <w:rPr>
                <w:b/>
                <w:bCs/>
                <w:sz w:val="24"/>
                <w:szCs w:val="24"/>
              </w:rPr>
              <w:fldChar w:fldCharType="end"/>
            </w:r>
          </w:p>
          <w:p w:rsidR="00E7721B" w:rsidRDefault="00E50EFB"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EFB" w:rsidRDefault="00E50EFB" w:rsidP="00E7721B">
      <w:r>
        <w:separator/>
      </w:r>
    </w:p>
  </w:footnote>
  <w:footnote w:type="continuationSeparator" w:id="0">
    <w:p w:rsidR="00E50EFB" w:rsidRDefault="00E50EFB"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7756CF"/>
    <w:rsid w:val="007E317F"/>
    <w:rsid w:val="00844937"/>
    <w:rsid w:val="00AD2CEF"/>
    <w:rsid w:val="00B0214B"/>
    <w:rsid w:val="00E50EF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93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9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2017-09-13T16:20:00Z</dcterms:created>
  <dcterms:modified xsi:type="dcterms:W3CDTF">2017-09-13T16:20:00Z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