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3F0CB" w14:textId="77777777" w:rsidR="00BD4779" w:rsidRPr="00BD4779" w:rsidRDefault="00BD4779" w:rsidP="00BD4779">
      <w:pPr>
        <w:tabs>
          <w:tab w:val="left" w:pos="8100"/>
        </w:tabs>
        <w:spacing w:after="0" w:line="240" w:lineRule="auto"/>
        <w:ind w:left="1980"/>
        <w:rPr>
          <w:rFonts w:ascii="Open Sans" w:eastAsia="Times New Roman" w:hAnsi="Open Sans" w:cs="Open Sans"/>
          <w:sz w:val="24"/>
          <w:szCs w:val="24"/>
        </w:rPr>
      </w:pPr>
      <w:r w:rsidRPr="00BD4779">
        <w:rPr>
          <w:rFonts w:ascii="Open Sans" w:eastAsia="Arial" w:hAnsi="Open Sans" w:cs="Open Sans"/>
          <w:b/>
          <w:bCs/>
          <w:sz w:val="24"/>
          <w:szCs w:val="24"/>
        </w:rPr>
        <w:t>Introduction to Hazardous Materials Key Terms</w:t>
      </w:r>
      <w:r w:rsidRPr="00BD4779">
        <w:rPr>
          <w:rFonts w:ascii="Open Sans" w:eastAsia="Arial" w:hAnsi="Open Sans" w:cs="Open Sans"/>
          <w:b/>
          <w:bCs/>
          <w:sz w:val="24"/>
          <w:szCs w:val="24"/>
        </w:rPr>
        <w:tab/>
      </w:r>
    </w:p>
    <w:p w14:paraId="57C96B05" w14:textId="77777777" w:rsidR="00BD4779" w:rsidRPr="00BD4779" w:rsidRDefault="00BD4779" w:rsidP="00BD4779">
      <w:pPr>
        <w:spacing w:after="0" w:line="280" w:lineRule="exact"/>
        <w:rPr>
          <w:rFonts w:ascii="Open Sans" w:eastAsia="Times New Roman" w:hAnsi="Open Sans" w:cs="Open Sans"/>
          <w:sz w:val="24"/>
          <w:szCs w:val="24"/>
        </w:rPr>
      </w:pPr>
    </w:p>
    <w:p w14:paraId="651B7F66" w14:textId="77777777" w:rsidR="00BD4779" w:rsidRPr="00BD4779" w:rsidRDefault="00BD4779" w:rsidP="00BD477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BD4779">
        <w:rPr>
          <w:rFonts w:ascii="Open Sans" w:eastAsia="Arial" w:hAnsi="Open Sans" w:cs="Open Sans"/>
          <w:sz w:val="24"/>
          <w:szCs w:val="24"/>
        </w:rPr>
        <w:t>Confinement – the procedures that keep hazmat in a specific area</w:t>
      </w:r>
    </w:p>
    <w:p w14:paraId="6AF34B10" w14:textId="77777777" w:rsidR="00BD4779" w:rsidRPr="00BD4779" w:rsidRDefault="00BD4779" w:rsidP="00BD4779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12938AF1" w14:textId="77777777" w:rsidR="00BD4779" w:rsidRPr="00BD4779" w:rsidRDefault="00BD4779" w:rsidP="00BD4779">
      <w:pPr>
        <w:spacing w:after="0" w:line="258" w:lineRule="auto"/>
        <w:ind w:left="720" w:right="20" w:hanging="719"/>
        <w:rPr>
          <w:rFonts w:ascii="Open Sans" w:eastAsia="Times New Roman" w:hAnsi="Open Sans" w:cs="Open Sans"/>
          <w:sz w:val="24"/>
          <w:szCs w:val="24"/>
        </w:rPr>
      </w:pPr>
      <w:r w:rsidRPr="00BD4779">
        <w:rPr>
          <w:rFonts w:ascii="Open Sans" w:eastAsia="Arial" w:hAnsi="Open Sans" w:cs="Open Sans"/>
          <w:sz w:val="24"/>
          <w:szCs w:val="24"/>
        </w:rPr>
        <w:t>Cold zone – (a.k.a. support zone) the outermost area of a hazmat incident site, which is considered uncontaminated; special protective clothing measures are unnecessary in this zone</w:t>
      </w:r>
    </w:p>
    <w:p w14:paraId="41460935" w14:textId="77777777" w:rsidR="00BD4779" w:rsidRPr="00BD4779" w:rsidRDefault="00BD4779" w:rsidP="00BD4779">
      <w:pPr>
        <w:spacing w:after="0" w:line="58" w:lineRule="exact"/>
        <w:rPr>
          <w:rFonts w:ascii="Open Sans" w:eastAsia="Times New Roman" w:hAnsi="Open Sans" w:cs="Open Sans"/>
          <w:sz w:val="24"/>
          <w:szCs w:val="24"/>
        </w:rPr>
      </w:pPr>
    </w:p>
    <w:p w14:paraId="36DBFEEF" w14:textId="77777777" w:rsidR="00BD4779" w:rsidRPr="00BD4779" w:rsidRDefault="00BD4779" w:rsidP="00BD4779">
      <w:pPr>
        <w:spacing w:after="0" w:line="274" w:lineRule="auto"/>
        <w:ind w:left="720" w:right="300" w:hanging="719"/>
        <w:rPr>
          <w:rFonts w:ascii="Open Sans" w:eastAsia="Times New Roman" w:hAnsi="Open Sans" w:cs="Open Sans"/>
          <w:sz w:val="24"/>
          <w:szCs w:val="24"/>
        </w:rPr>
      </w:pPr>
      <w:r w:rsidRPr="00BD4779">
        <w:rPr>
          <w:rFonts w:ascii="Open Sans" w:eastAsia="Arial" w:hAnsi="Open Sans" w:cs="Open Sans"/>
          <w:sz w:val="24"/>
          <w:szCs w:val="24"/>
        </w:rPr>
        <w:t xml:space="preserve">Contaminant – a hazmat that physically </w:t>
      </w:r>
      <w:proofErr w:type="gramStart"/>
      <w:r w:rsidRPr="00BD4779">
        <w:rPr>
          <w:rFonts w:ascii="Open Sans" w:eastAsia="Arial" w:hAnsi="Open Sans" w:cs="Open Sans"/>
          <w:sz w:val="24"/>
          <w:szCs w:val="24"/>
        </w:rPr>
        <w:t>remains</w:t>
      </w:r>
      <w:proofErr w:type="gramEnd"/>
      <w:r w:rsidRPr="00BD4779">
        <w:rPr>
          <w:rFonts w:ascii="Open Sans" w:eastAsia="Arial" w:hAnsi="Open Sans" w:cs="Open Sans"/>
          <w:sz w:val="24"/>
          <w:szCs w:val="24"/>
        </w:rPr>
        <w:t xml:space="preserve"> on or in people, animals, the environment, or equipment and thereby creates a continuing risk of injury</w:t>
      </w:r>
    </w:p>
    <w:p w14:paraId="30CFF802" w14:textId="77777777" w:rsidR="00BD4779" w:rsidRPr="00BD4779" w:rsidRDefault="00BD4779" w:rsidP="00BD4779">
      <w:pPr>
        <w:spacing w:after="0" w:line="42" w:lineRule="exact"/>
        <w:rPr>
          <w:rFonts w:ascii="Open Sans" w:eastAsia="Times New Roman" w:hAnsi="Open Sans" w:cs="Open Sans"/>
          <w:sz w:val="24"/>
          <w:szCs w:val="24"/>
        </w:rPr>
      </w:pPr>
    </w:p>
    <w:p w14:paraId="356A2EC2" w14:textId="77777777" w:rsidR="00BD4779" w:rsidRPr="00BD4779" w:rsidRDefault="00BD4779" w:rsidP="00BD4779">
      <w:pPr>
        <w:spacing w:after="0" w:line="276" w:lineRule="auto"/>
        <w:ind w:left="720" w:right="140" w:hanging="719"/>
        <w:rPr>
          <w:rFonts w:ascii="Open Sans" w:eastAsia="Times New Roman" w:hAnsi="Open Sans" w:cs="Open Sans"/>
          <w:sz w:val="24"/>
          <w:szCs w:val="24"/>
        </w:rPr>
      </w:pPr>
      <w:r w:rsidRPr="00BD4779">
        <w:rPr>
          <w:rFonts w:ascii="Open Sans" w:eastAsia="Arial" w:hAnsi="Open Sans" w:cs="Open Sans"/>
          <w:sz w:val="24"/>
          <w:szCs w:val="24"/>
        </w:rPr>
        <w:t xml:space="preserve">Hazard-control zones – </w:t>
      </w:r>
      <w:proofErr w:type="gramStart"/>
      <w:r w:rsidRPr="00BD4779">
        <w:rPr>
          <w:rFonts w:ascii="Open Sans" w:eastAsia="Arial" w:hAnsi="Open Sans" w:cs="Open Sans"/>
          <w:sz w:val="24"/>
          <w:szCs w:val="24"/>
        </w:rPr>
        <w:t>provide</w:t>
      </w:r>
      <w:proofErr w:type="gramEnd"/>
      <w:r w:rsidRPr="00BD4779">
        <w:rPr>
          <w:rFonts w:ascii="Open Sans" w:eastAsia="Arial" w:hAnsi="Open Sans" w:cs="Open Sans"/>
          <w:sz w:val="24"/>
          <w:szCs w:val="24"/>
        </w:rPr>
        <w:t xml:space="preserve"> scene control by designating zones at a hazmat incident based upon the degree of hazard (i.e. hot zone, warm zone, and cold zone)</w:t>
      </w:r>
    </w:p>
    <w:p w14:paraId="45908DA3" w14:textId="77777777" w:rsidR="00BD4779" w:rsidRPr="00BD4779" w:rsidRDefault="00BD4779" w:rsidP="00BD4779">
      <w:pPr>
        <w:spacing w:after="0" w:line="37" w:lineRule="exact"/>
        <w:rPr>
          <w:rFonts w:ascii="Open Sans" w:eastAsia="Times New Roman" w:hAnsi="Open Sans" w:cs="Open Sans"/>
          <w:sz w:val="24"/>
          <w:szCs w:val="24"/>
        </w:rPr>
      </w:pPr>
    </w:p>
    <w:p w14:paraId="559672CA" w14:textId="77777777" w:rsidR="00BD4779" w:rsidRPr="00BD4779" w:rsidRDefault="00BD4779" w:rsidP="00BD4779">
      <w:pPr>
        <w:spacing w:after="0" w:line="276" w:lineRule="auto"/>
        <w:ind w:left="720" w:right="120" w:hanging="719"/>
        <w:rPr>
          <w:rFonts w:ascii="Open Sans" w:eastAsia="Times New Roman" w:hAnsi="Open Sans" w:cs="Open Sans"/>
          <w:sz w:val="24"/>
          <w:szCs w:val="24"/>
        </w:rPr>
      </w:pPr>
      <w:r w:rsidRPr="00BD4779">
        <w:rPr>
          <w:rFonts w:ascii="Open Sans" w:eastAsia="Arial" w:hAnsi="Open Sans" w:cs="Open Sans"/>
          <w:sz w:val="24"/>
          <w:szCs w:val="24"/>
        </w:rPr>
        <w:t>Decontamination – the physical and/or chemical process of reducing and preventing the spread of a contaminant from personnel and/or equipment used at a hazmat incident</w:t>
      </w:r>
    </w:p>
    <w:p w14:paraId="07BEA1A7" w14:textId="77777777" w:rsidR="00BD4779" w:rsidRPr="00BD4779" w:rsidRDefault="00BD4779" w:rsidP="00BD4779">
      <w:pPr>
        <w:spacing w:after="0" w:line="37" w:lineRule="exact"/>
        <w:rPr>
          <w:rFonts w:ascii="Open Sans" w:eastAsia="Times New Roman" w:hAnsi="Open Sans" w:cs="Open Sans"/>
          <w:sz w:val="24"/>
          <w:szCs w:val="24"/>
        </w:rPr>
      </w:pPr>
    </w:p>
    <w:p w14:paraId="374C3738" w14:textId="77777777" w:rsidR="00BD4779" w:rsidRPr="00BD4779" w:rsidRDefault="00BD4779" w:rsidP="00BD4779">
      <w:pPr>
        <w:spacing w:after="0" w:line="276" w:lineRule="auto"/>
        <w:ind w:left="720" w:right="120" w:hanging="719"/>
        <w:rPr>
          <w:rFonts w:ascii="Open Sans" w:eastAsia="Times New Roman" w:hAnsi="Open Sans" w:cs="Open Sans"/>
          <w:sz w:val="24"/>
          <w:szCs w:val="24"/>
        </w:rPr>
      </w:pPr>
      <w:r w:rsidRPr="00BD4779">
        <w:rPr>
          <w:rFonts w:ascii="Open Sans" w:eastAsia="Arial" w:hAnsi="Open Sans" w:cs="Open Sans"/>
          <w:sz w:val="24"/>
          <w:szCs w:val="24"/>
        </w:rPr>
        <w:t xml:space="preserve">Environmental hazard – a condition capable of posing an unreasonable risk to air, water, or soil quality that directly </w:t>
      </w:r>
      <w:proofErr w:type="gramStart"/>
      <w:r w:rsidRPr="00BD4779">
        <w:rPr>
          <w:rFonts w:ascii="Open Sans" w:eastAsia="Arial" w:hAnsi="Open Sans" w:cs="Open Sans"/>
          <w:sz w:val="24"/>
          <w:szCs w:val="24"/>
        </w:rPr>
        <w:t>impacts</w:t>
      </w:r>
      <w:proofErr w:type="gramEnd"/>
      <w:r w:rsidRPr="00BD4779">
        <w:rPr>
          <w:rFonts w:ascii="Open Sans" w:eastAsia="Arial" w:hAnsi="Open Sans" w:cs="Open Sans"/>
          <w:sz w:val="24"/>
          <w:szCs w:val="24"/>
        </w:rPr>
        <w:t xml:space="preserve"> plants and/or wildlife</w:t>
      </w:r>
    </w:p>
    <w:p w14:paraId="01EF37FD" w14:textId="77777777" w:rsidR="00BD4779" w:rsidRPr="00BD4779" w:rsidRDefault="00BD4779" w:rsidP="00BD4779">
      <w:pPr>
        <w:spacing w:after="0" w:line="37" w:lineRule="exact"/>
        <w:rPr>
          <w:rFonts w:ascii="Open Sans" w:eastAsia="Times New Roman" w:hAnsi="Open Sans" w:cs="Open Sans"/>
          <w:sz w:val="24"/>
          <w:szCs w:val="24"/>
        </w:rPr>
      </w:pPr>
    </w:p>
    <w:p w14:paraId="514393D1" w14:textId="77777777" w:rsidR="00BD4779" w:rsidRPr="00BD4779" w:rsidRDefault="00BD4779" w:rsidP="00BD4779">
      <w:pPr>
        <w:spacing w:after="0" w:line="274" w:lineRule="auto"/>
        <w:ind w:left="720" w:right="600" w:hanging="719"/>
        <w:rPr>
          <w:rFonts w:ascii="Open Sans" w:eastAsia="Times New Roman" w:hAnsi="Open Sans" w:cs="Open Sans"/>
          <w:sz w:val="24"/>
          <w:szCs w:val="24"/>
        </w:rPr>
      </w:pPr>
      <w:r w:rsidRPr="00BD4779">
        <w:rPr>
          <w:rFonts w:ascii="Open Sans" w:eastAsia="Arial" w:hAnsi="Open Sans" w:cs="Open Sans"/>
          <w:sz w:val="24"/>
          <w:szCs w:val="24"/>
        </w:rPr>
        <w:t>Hot zone – (a.k.a. exclusion zone) the area of greatest hazard at a hazmat incident site; no person should enter unless in approved PPE</w:t>
      </w:r>
    </w:p>
    <w:p w14:paraId="288A8788" w14:textId="77777777" w:rsidR="00BD4779" w:rsidRPr="00BD4779" w:rsidRDefault="00BD4779" w:rsidP="00BD4779">
      <w:pPr>
        <w:spacing w:after="0" w:line="42" w:lineRule="exact"/>
        <w:rPr>
          <w:rFonts w:ascii="Open Sans" w:eastAsia="Times New Roman" w:hAnsi="Open Sans" w:cs="Open Sans"/>
          <w:sz w:val="24"/>
          <w:szCs w:val="24"/>
        </w:rPr>
      </w:pPr>
    </w:p>
    <w:p w14:paraId="657E2546" w14:textId="77777777" w:rsidR="00BD4779" w:rsidRPr="00BD4779" w:rsidRDefault="00BD4779" w:rsidP="00BD4779">
      <w:pPr>
        <w:spacing w:after="0" w:line="240" w:lineRule="auto"/>
        <w:ind w:left="720" w:right="340" w:hanging="719"/>
        <w:rPr>
          <w:rFonts w:ascii="Open Sans" w:eastAsia="Times New Roman" w:hAnsi="Open Sans" w:cs="Open Sans"/>
          <w:sz w:val="24"/>
          <w:szCs w:val="24"/>
        </w:rPr>
      </w:pPr>
      <w:r w:rsidRPr="00BD4779">
        <w:rPr>
          <w:rFonts w:ascii="Open Sans" w:eastAsia="Arial" w:hAnsi="Open Sans" w:cs="Open Sans"/>
          <w:sz w:val="24"/>
          <w:szCs w:val="24"/>
        </w:rPr>
        <w:t xml:space="preserve">Placards – diamond-shaped signs attached to hazmat transportation vehicles that </w:t>
      </w:r>
      <w:proofErr w:type="gramStart"/>
      <w:r w:rsidRPr="00BD4779">
        <w:rPr>
          <w:rFonts w:ascii="Open Sans" w:eastAsia="Arial" w:hAnsi="Open Sans" w:cs="Open Sans"/>
          <w:sz w:val="24"/>
          <w:szCs w:val="24"/>
        </w:rPr>
        <w:t>identify</w:t>
      </w:r>
      <w:proofErr w:type="gramEnd"/>
      <w:r w:rsidRPr="00BD4779">
        <w:rPr>
          <w:rFonts w:ascii="Open Sans" w:eastAsia="Arial" w:hAnsi="Open Sans" w:cs="Open Sans"/>
          <w:sz w:val="24"/>
          <w:szCs w:val="24"/>
        </w:rPr>
        <w:t xml:space="preserve"> the following:</w:t>
      </w:r>
    </w:p>
    <w:p w14:paraId="3368E977" w14:textId="77777777" w:rsidR="00BD4779" w:rsidRPr="00BD4779" w:rsidRDefault="00BD4779" w:rsidP="00BD4779">
      <w:pPr>
        <w:numPr>
          <w:ilvl w:val="0"/>
          <w:numId w:val="2"/>
        </w:numPr>
        <w:tabs>
          <w:tab w:val="left" w:pos="1180"/>
        </w:tabs>
        <w:spacing w:after="0" w:line="240" w:lineRule="auto"/>
        <w:ind w:left="1180" w:hanging="452"/>
        <w:rPr>
          <w:rFonts w:ascii="Open Sans" w:eastAsia="Arial" w:hAnsi="Open Sans" w:cs="Open Sans"/>
          <w:sz w:val="24"/>
          <w:szCs w:val="24"/>
        </w:rPr>
      </w:pPr>
      <w:r w:rsidRPr="00BD4779">
        <w:rPr>
          <w:rFonts w:ascii="Open Sans" w:eastAsia="Arial" w:hAnsi="Open Sans" w:cs="Open Sans"/>
          <w:sz w:val="24"/>
          <w:szCs w:val="24"/>
        </w:rPr>
        <w:t>Explosive (orange)</w:t>
      </w:r>
    </w:p>
    <w:p w14:paraId="5AD13772" w14:textId="77777777" w:rsidR="00BD4779" w:rsidRPr="00BD4779" w:rsidRDefault="00BD4779" w:rsidP="00BD4779">
      <w:pPr>
        <w:numPr>
          <w:ilvl w:val="0"/>
          <w:numId w:val="2"/>
        </w:numPr>
        <w:tabs>
          <w:tab w:val="left" w:pos="1180"/>
        </w:tabs>
        <w:spacing w:after="0" w:line="240" w:lineRule="auto"/>
        <w:ind w:left="1180" w:hanging="452"/>
        <w:rPr>
          <w:rFonts w:ascii="Open Sans" w:eastAsia="Arial" w:hAnsi="Open Sans" w:cs="Open Sans"/>
          <w:sz w:val="24"/>
          <w:szCs w:val="24"/>
        </w:rPr>
      </w:pPr>
      <w:r w:rsidRPr="00BD4779">
        <w:rPr>
          <w:rFonts w:ascii="Open Sans" w:eastAsia="Arial" w:hAnsi="Open Sans" w:cs="Open Sans"/>
          <w:sz w:val="24"/>
          <w:szCs w:val="24"/>
        </w:rPr>
        <w:t>Flammable or non-flammable gas (green or red)</w:t>
      </w:r>
    </w:p>
    <w:p w14:paraId="2748F99D" w14:textId="77777777" w:rsidR="00BD4779" w:rsidRPr="00BD4779" w:rsidRDefault="00BD4779" w:rsidP="00BD4779">
      <w:pPr>
        <w:numPr>
          <w:ilvl w:val="0"/>
          <w:numId w:val="2"/>
        </w:numPr>
        <w:tabs>
          <w:tab w:val="left" w:pos="1180"/>
        </w:tabs>
        <w:spacing w:after="0" w:line="240" w:lineRule="auto"/>
        <w:ind w:left="1180" w:hanging="452"/>
        <w:rPr>
          <w:rFonts w:ascii="Open Sans" w:eastAsia="Arial" w:hAnsi="Open Sans" w:cs="Open Sans"/>
          <w:sz w:val="24"/>
          <w:szCs w:val="24"/>
        </w:rPr>
      </w:pPr>
      <w:r w:rsidRPr="00BD4779">
        <w:rPr>
          <w:rFonts w:ascii="Open Sans" w:eastAsia="Arial" w:hAnsi="Open Sans" w:cs="Open Sans"/>
          <w:sz w:val="24"/>
          <w:szCs w:val="24"/>
        </w:rPr>
        <w:t>Flammable combustible liquids (red)</w:t>
      </w:r>
    </w:p>
    <w:p w14:paraId="359CD6C6" w14:textId="77777777" w:rsidR="00BD4779" w:rsidRPr="00BD4779" w:rsidRDefault="00BD4779" w:rsidP="00BD4779">
      <w:pPr>
        <w:numPr>
          <w:ilvl w:val="0"/>
          <w:numId w:val="2"/>
        </w:numPr>
        <w:tabs>
          <w:tab w:val="left" w:pos="1180"/>
        </w:tabs>
        <w:spacing w:after="0" w:line="240" w:lineRule="auto"/>
        <w:ind w:left="1180" w:hanging="452"/>
        <w:rPr>
          <w:rFonts w:ascii="Open Sans" w:eastAsia="Arial" w:hAnsi="Open Sans" w:cs="Open Sans"/>
          <w:sz w:val="24"/>
          <w:szCs w:val="24"/>
        </w:rPr>
      </w:pPr>
      <w:r w:rsidRPr="00BD4779">
        <w:rPr>
          <w:rFonts w:ascii="Open Sans" w:eastAsia="Arial" w:hAnsi="Open Sans" w:cs="Open Sans"/>
          <w:sz w:val="24"/>
          <w:szCs w:val="24"/>
        </w:rPr>
        <w:t>Flammable solids (red candy-stripe or blue)</w:t>
      </w:r>
    </w:p>
    <w:p w14:paraId="5CE8427E" w14:textId="77777777" w:rsidR="00BD4779" w:rsidRPr="00BD4779" w:rsidRDefault="00BD4779" w:rsidP="00BD4779">
      <w:pPr>
        <w:numPr>
          <w:ilvl w:val="0"/>
          <w:numId w:val="2"/>
        </w:numPr>
        <w:tabs>
          <w:tab w:val="left" w:pos="1180"/>
        </w:tabs>
        <w:spacing w:after="0" w:line="240" w:lineRule="auto"/>
        <w:ind w:left="1180" w:hanging="452"/>
        <w:rPr>
          <w:rFonts w:ascii="Open Sans" w:eastAsia="Arial" w:hAnsi="Open Sans" w:cs="Open Sans"/>
          <w:sz w:val="24"/>
          <w:szCs w:val="24"/>
        </w:rPr>
      </w:pPr>
      <w:r w:rsidRPr="00BD4779">
        <w:rPr>
          <w:rFonts w:ascii="Open Sans" w:eastAsia="Arial" w:hAnsi="Open Sans" w:cs="Open Sans"/>
          <w:sz w:val="24"/>
          <w:szCs w:val="24"/>
        </w:rPr>
        <w:t>Oxidizers (yellow)</w:t>
      </w:r>
    </w:p>
    <w:p w14:paraId="554BD070" w14:textId="77777777" w:rsidR="00BD4779" w:rsidRPr="00BD4779" w:rsidRDefault="00BD4779" w:rsidP="00BD4779">
      <w:pPr>
        <w:numPr>
          <w:ilvl w:val="0"/>
          <w:numId w:val="2"/>
        </w:numPr>
        <w:tabs>
          <w:tab w:val="left" w:pos="1180"/>
        </w:tabs>
        <w:spacing w:after="0" w:line="240" w:lineRule="auto"/>
        <w:ind w:left="1180" w:hanging="452"/>
        <w:rPr>
          <w:rFonts w:ascii="Open Sans" w:eastAsia="Arial" w:hAnsi="Open Sans" w:cs="Open Sans"/>
          <w:sz w:val="24"/>
          <w:szCs w:val="24"/>
        </w:rPr>
      </w:pPr>
      <w:r w:rsidRPr="00BD4779">
        <w:rPr>
          <w:rFonts w:ascii="Open Sans" w:eastAsia="Arial" w:hAnsi="Open Sans" w:cs="Open Sans"/>
          <w:sz w:val="24"/>
          <w:szCs w:val="24"/>
        </w:rPr>
        <w:t>Poison (white)</w:t>
      </w:r>
      <w:bookmarkStart w:id="0" w:name="_GoBack"/>
      <w:bookmarkEnd w:id="0"/>
    </w:p>
    <w:p w14:paraId="58882B68" w14:textId="77777777" w:rsidR="00BD4779" w:rsidRPr="00BD4779" w:rsidRDefault="00BD4779" w:rsidP="00BD4779">
      <w:pPr>
        <w:numPr>
          <w:ilvl w:val="0"/>
          <w:numId w:val="2"/>
        </w:numPr>
        <w:tabs>
          <w:tab w:val="left" w:pos="1180"/>
        </w:tabs>
        <w:spacing w:after="0" w:line="240" w:lineRule="auto"/>
        <w:ind w:left="1180" w:hanging="452"/>
        <w:rPr>
          <w:rFonts w:ascii="Open Sans" w:eastAsia="Arial" w:hAnsi="Open Sans" w:cs="Open Sans"/>
          <w:sz w:val="24"/>
          <w:szCs w:val="24"/>
        </w:rPr>
      </w:pPr>
      <w:r w:rsidRPr="00BD4779">
        <w:rPr>
          <w:rFonts w:ascii="Open Sans" w:eastAsia="Arial" w:hAnsi="Open Sans" w:cs="Open Sans"/>
          <w:sz w:val="24"/>
          <w:szCs w:val="24"/>
        </w:rPr>
        <w:t>Radioactive (yellow and white)</w:t>
      </w:r>
    </w:p>
    <w:p w14:paraId="7AF622FF" w14:textId="77777777" w:rsidR="00BD4779" w:rsidRPr="00BD4779" w:rsidRDefault="00BD4779" w:rsidP="00BD4779">
      <w:pPr>
        <w:numPr>
          <w:ilvl w:val="0"/>
          <w:numId w:val="2"/>
        </w:numPr>
        <w:tabs>
          <w:tab w:val="left" w:pos="1180"/>
        </w:tabs>
        <w:spacing w:after="0" w:line="240" w:lineRule="auto"/>
        <w:ind w:left="1180" w:hanging="452"/>
        <w:rPr>
          <w:rFonts w:ascii="Open Sans" w:eastAsia="Arial" w:hAnsi="Open Sans" w:cs="Open Sans"/>
          <w:sz w:val="24"/>
          <w:szCs w:val="24"/>
        </w:rPr>
      </w:pPr>
      <w:r w:rsidRPr="00BD4779">
        <w:rPr>
          <w:rFonts w:ascii="Open Sans" w:eastAsia="Arial" w:hAnsi="Open Sans" w:cs="Open Sans"/>
          <w:sz w:val="24"/>
          <w:szCs w:val="24"/>
        </w:rPr>
        <w:t>Corrosives (black and white)</w:t>
      </w:r>
    </w:p>
    <w:p w14:paraId="4FA99842" w14:textId="77777777" w:rsidR="00BD4779" w:rsidRPr="00BD4779" w:rsidRDefault="00BD4779" w:rsidP="00BD4779">
      <w:pPr>
        <w:spacing w:after="0" w:line="120" w:lineRule="exact"/>
        <w:rPr>
          <w:rFonts w:ascii="Open Sans" w:eastAsia="Times New Roman" w:hAnsi="Open Sans" w:cs="Open Sans"/>
          <w:sz w:val="24"/>
          <w:szCs w:val="24"/>
        </w:rPr>
      </w:pPr>
    </w:p>
    <w:p w14:paraId="3842ED20" w14:textId="77777777" w:rsidR="00BD4779" w:rsidRPr="00BD4779" w:rsidRDefault="00BD4779" w:rsidP="00BD4779">
      <w:pPr>
        <w:spacing w:after="0" w:line="274" w:lineRule="auto"/>
        <w:ind w:left="720" w:right="800" w:hanging="719"/>
        <w:rPr>
          <w:rFonts w:ascii="Open Sans" w:eastAsia="Times New Roman" w:hAnsi="Open Sans" w:cs="Open Sans"/>
          <w:sz w:val="24"/>
          <w:szCs w:val="24"/>
        </w:rPr>
      </w:pPr>
      <w:r w:rsidRPr="00BD4779">
        <w:rPr>
          <w:rFonts w:ascii="Open Sans" w:eastAsia="Arial" w:hAnsi="Open Sans" w:cs="Open Sans"/>
          <w:sz w:val="24"/>
          <w:szCs w:val="24"/>
        </w:rPr>
        <w:t>Perimeter – the geographical boundary where access into an incident scene is restricted; responders are only allowed to enter if they have the required training</w:t>
      </w:r>
    </w:p>
    <w:p w14:paraId="7A8FB399" w14:textId="77777777" w:rsidR="00BD4779" w:rsidRPr="00BD4779" w:rsidRDefault="00BD4779" w:rsidP="00BD4779">
      <w:pPr>
        <w:spacing w:after="0" w:line="42" w:lineRule="exact"/>
        <w:rPr>
          <w:rFonts w:ascii="Open Sans" w:eastAsia="Times New Roman" w:hAnsi="Open Sans" w:cs="Open Sans"/>
          <w:sz w:val="24"/>
          <w:szCs w:val="24"/>
        </w:rPr>
      </w:pPr>
    </w:p>
    <w:p w14:paraId="592C7244" w14:textId="604A8D06" w:rsidR="009F42F1" w:rsidRPr="00BD4779" w:rsidRDefault="00BD4779" w:rsidP="00BD4779">
      <w:pPr>
        <w:spacing w:after="0" w:line="258" w:lineRule="auto"/>
        <w:ind w:left="720" w:right="20" w:hanging="719"/>
        <w:rPr>
          <w:rFonts w:ascii="Open Sans" w:eastAsia="Times New Roman" w:hAnsi="Open Sans" w:cs="Open Sans"/>
          <w:sz w:val="24"/>
          <w:szCs w:val="24"/>
        </w:rPr>
      </w:pPr>
      <w:r w:rsidRPr="00BD4779">
        <w:rPr>
          <w:rFonts w:ascii="Open Sans" w:eastAsia="Arial" w:hAnsi="Open Sans" w:cs="Open Sans"/>
          <w:sz w:val="24"/>
          <w:szCs w:val="24"/>
        </w:rPr>
        <w:t>Warm zone – (a.k.a. contamination reduction zone or corridor) the area between the hot zone and the cold zone where danger exists but risk is limited; responders can put on PPE and clean materials, if needed, but civilians and media are not allowed in this zone</w:t>
      </w:r>
    </w:p>
    <w:sectPr w:rsidR="009F42F1" w:rsidRPr="00BD477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6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6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6116DB" w:rsidP="00E7721B">
            <w:pPr>
              <w:pStyle w:val="Footer"/>
              <w:jc w:val="center"/>
            </w:pPr>
          </w:p>
        </w:sdtContent>
      </w:sdt>
    </w:sdtContent>
  </w:sdt>
  <w:p w14:paraId="681B5F41" w14:textId="7E224498" w:rsidR="006105AC" w:rsidRDefault="00E7721B" w:rsidP="00152A28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6116DB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6116DB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  <w:p w14:paraId="066A2F05" w14:textId="77777777" w:rsidR="006105AC" w:rsidRDefault="006105A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13"/>
    <w:multiLevelType w:val="hybridMultilevel"/>
    <w:tmpl w:val="FE5CB3BA"/>
    <w:lvl w:ilvl="0" w:tplc="9DEE3B4C">
      <w:start w:val="10"/>
      <w:numFmt w:val="decimal"/>
      <w:lvlText w:val="%1."/>
      <w:lvlJc w:val="left"/>
    </w:lvl>
    <w:lvl w:ilvl="1" w:tplc="502E78D6">
      <w:numFmt w:val="decimal"/>
      <w:lvlText w:val=""/>
      <w:lvlJc w:val="left"/>
    </w:lvl>
    <w:lvl w:ilvl="2" w:tplc="28EAFB82">
      <w:numFmt w:val="decimal"/>
      <w:lvlText w:val=""/>
      <w:lvlJc w:val="left"/>
    </w:lvl>
    <w:lvl w:ilvl="3" w:tplc="5D5C0942">
      <w:numFmt w:val="decimal"/>
      <w:lvlText w:val=""/>
      <w:lvlJc w:val="left"/>
    </w:lvl>
    <w:lvl w:ilvl="4" w:tplc="783AC80A">
      <w:numFmt w:val="decimal"/>
      <w:lvlText w:val=""/>
      <w:lvlJc w:val="left"/>
    </w:lvl>
    <w:lvl w:ilvl="5" w:tplc="B3A0AFD8">
      <w:numFmt w:val="decimal"/>
      <w:lvlText w:val=""/>
      <w:lvlJc w:val="left"/>
    </w:lvl>
    <w:lvl w:ilvl="6" w:tplc="823E0214">
      <w:numFmt w:val="decimal"/>
      <w:lvlText w:val=""/>
      <w:lvlJc w:val="left"/>
    </w:lvl>
    <w:lvl w:ilvl="7" w:tplc="274636E8">
      <w:numFmt w:val="decimal"/>
      <w:lvlText w:val=""/>
      <w:lvlJc w:val="left"/>
    </w:lvl>
    <w:lvl w:ilvl="8" w:tplc="D402EEF4">
      <w:numFmt w:val="decimal"/>
      <w:lvlText w:val=""/>
      <w:lvlJc w:val="left"/>
    </w:lvl>
  </w:abstractNum>
  <w:abstractNum w:abstractNumId="1">
    <w:nsid w:val="0000323B"/>
    <w:multiLevelType w:val="hybridMultilevel"/>
    <w:tmpl w:val="835E33BC"/>
    <w:lvl w:ilvl="0" w:tplc="2DB4CB6C">
      <w:start w:val="15"/>
      <w:numFmt w:val="lowerLetter"/>
      <w:lvlText w:val="%1"/>
      <w:lvlJc w:val="left"/>
    </w:lvl>
    <w:lvl w:ilvl="1" w:tplc="8C4A961A">
      <w:numFmt w:val="decimal"/>
      <w:lvlText w:val=""/>
      <w:lvlJc w:val="left"/>
    </w:lvl>
    <w:lvl w:ilvl="2" w:tplc="07FA69F2">
      <w:numFmt w:val="decimal"/>
      <w:lvlText w:val=""/>
      <w:lvlJc w:val="left"/>
    </w:lvl>
    <w:lvl w:ilvl="3" w:tplc="D250D636">
      <w:numFmt w:val="decimal"/>
      <w:lvlText w:val=""/>
      <w:lvlJc w:val="left"/>
    </w:lvl>
    <w:lvl w:ilvl="4" w:tplc="866A101C">
      <w:numFmt w:val="decimal"/>
      <w:lvlText w:val=""/>
      <w:lvlJc w:val="left"/>
    </w:lvl>
    <w:lvl w:ilvl="5" w:tplc="77D6AAA8">
      <w:numFmt w:val="decimal"/>
      <w:lvlText w:val=""/>
      <w:lvlJc w:val="left"/>
    </w:lvl>
    <w:lvl w:ilvl="6" w:tplc="7CEAB064">
      <w:numFmt w:val="decimal"/>
      <w:lvlText w:val=""/>
      <w:lvlJc w:val="left"/>
    </w:lvl>
    <w:lvl w:ilvl="7" w:tplc="774653CE">
      <w:numFmt w:val="decimal"/>
      <w:lvlText w:val=""/>
      <w:lvlJc w:val="left"/>
    </w:lvl>
    <w:lvl w:ilvl="8" w:tplc="6DD63A10">
      <w:numFmt w:val="decimal"/>
      <w:lvlText w:val=""/>
      <w:lvlJc w:val="left"/>
    </w:lvl>
  </w:abstractNum>
  <w:abstractNum w:abstractNumId="2">
    <w:nsid w:val="00004E45"/>
    <w:multiLevelType w:val="hybridMultilevel"/>
    <w:tmpl w:val="1D4E7B64"/>
    <w:lvl w:ilvl="0" w:tplc="33269EFA">
      <w:start w:val="1"/>
      <w:numFmt w:val="decimal"/>
      <w:lvlText w:val="%1."/>
      <w:lvlJc w:val="left"/>
    </w:lvl>
    <w:lvl w:ilvl="1" w:tplc="7C0E8730">
      <w:start w:val="2"/>
      <w:numFmt w:val="lowerLetter"/>
      <w:lvlText w:val="%2)"/>
      <w:lvlJc w:val="left"/>
    </w:lvl>
    <w:lvl w:ilvl="2" w:tplc="DE3E9A6A">
      <w:numFmt w:val="decimal"/>
      <w:lvlText w:val=""/>
      <w:lvlJc w:val="left"/>
    </w:lvl>
    <w:lvl w:ilvl="3" w:tplc="3F4A4902">
      <w:numFmt w:val="decimal"/>
      <w:lvlText w:val=""/>
      <w:lvlJc w:val="left"/>
    </w:lvl>
    <w:lvl w:ilvl="4" w:tplc="3ABA5FA8">
      <w:numFmt w:val="decimal"/>
      <w:lvlText w:val=""/>
      <w:lvlJc w:val="left"/>
    </w:lvl>
    <w:lvl w:ilvl="5" w:tplc="4590F6EC">
      <w:numFmt w:val="decimal"/>
      <w:lvlText w:val=""/>
      <w:lvlJc w:val="left"/>
    </w:lvl>
    <w:lvl w:ilvl="6" w:tplc="61EE6942">
      <w:numFmt w:val="decimal"/>
      <w:lvlText w:val=""/>
      <w:lvlJc w:val="left"/>
    </w:lvl>
    <w:lvl w:ilvl="7" w:tplc="6B88D21E">
      <w:numFmt w:val="decimal"/>
      <w:lvlText w:val=""/>
      <w:lvlJc w:val="left"/>
    </w:lvl>
    <w:lvl w:ilvl="8" w:tplc="4CC44B92">
      <w:numFmt w:val="decimal"/>
      <w:lvlText w:val=""/>
      <w:lvlJc w:val="left"/>
    </w:lvl>
  </w:abstractNum>
  <w:abstractNum w:abstractNumId="3">
    <w:nsid w:val="00006BFC"/>
    <w:multiLevelType w:val="hybridMultilevel"/>
    <w:tmpl w:val="83C0C7B0"/>
    <w:lvl w:ilvl="0" w:tplc="F20C3BF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DD00E1CA">
      <w:numFmt w:val="decimal"/>
      <w:lvlText w:val=""/>
      <w:lvlJc w:val="left"/>
    </w:lvl>
    <w:lvl w:ilvl="3" w:tplc="AEE40460">
      <w:numFmt w:val="decimal"/>
      <w:lvlText w:val=""/>
      <w:lvlJc w:val="left"/>
    </w:lvl>
    <w:lvl w:ilvl="4" w:tplc="43E8AA46">
      <w:numFmt w:val="decimal"/>
      <w:lvlText w:val=""/>
      <w:lvlJc w:val="left"/>
    </w:lvl>
    <w:lvl w:ilvl="5" w:tplc="C366CF14">
      <w:numFmt w:val="decimal"/>
      <w:lvlText w:val=""/>
      <w:lvlJc w:val="left"/>
    </w:lvl>
    <w:lvl w:ilvl="6" w:tplc="C060D012">
      <w:numFmt w:val="decimal"/>
      <w:lvlText w:val=""/>
      <w:lvlJc w:val="left"/>
    </w:lvl>
    <w:lvl w:ilvl="7" w:tplc="F31C1B76">
      <w:numFmt w:val="decimal"/>
      <w:lvlText w:val=""/>
      <w:lvlJc w:val="left"/>
    </w:lvl>
    <w:lvl w:ilvl="8" w:tplc="C55844D8">
      <w:numFmt w:val="decimal"/>
      <w:lvlText w:val=""/>
      <w:lvlJc w:val="left"/>
    </w:lvl>
  </w:abstractNum>
  <w:abstractNum w:abstractNumId="4">
    <w:nsid w:val="00007F96"/>
    <w:multiLevelType w:val="hybridMultilevel"/>
    <w:tmpl w:val="8214C86A"/>
    <w:lvl w:ilvl="0" w:tplc="FE9AEBFE">
      <w:start w:val="6"/>
      <w:numFmt w:val="decimal"/>
      <w:lvlText w:val="%1."/>
      <w:lvlJc w:val="left"/>
    </w:lvl>
    <w:lvl w:ilvl="1" w:tplc="2D48A18A">
      <w:start w:val="1"/>
      <w:numFmt w:val="lowerLetter"/>
      <w:lvlText w:val="%2."/>
      <w:lvlJc w:val="left"/>
    </w:lvl>
    <w:lvl w:ilvl="2" w:tplc="B3844682">
      <w:numFmt w:val="decimal"/>
      <w:lvlText w:val=""/>
      <w:lvlJc w:val="left"/>
    </w:lvl>
    <w:lvl w:ilvl="3" w:tplc="4C084F4C">
      <w:numFmt w:val="decimal"/>
      <w:lvlText w:val=""/>
      <w:lvlJc w:val="left"/>
    </w:lvl>
    <w:lvl w:ilvl="4" w:tplc="A692E006">
      <w:numFmt w:val="decimal"/>
      <w:lvlText w:val=""/>
      <w:lvlJc w:val="left"/>
    </w:lvl>
    <w:lvl w:ilvl="5" w:tplc="F5229964">
      <w:numFmt w:val="decimal"/>
      <w:lvlText w:val=""/>
      <w:lvlJc w:val="left"/>
    </w:lvl>
    <w:lvl w:ilvl="6" w:tplc="33103F78">
      <w:numFmt w:val="decimal"/>
      <w:lvlText w:val=""/>
      <w:lvlJc w:val="left"/>
    </w:lvl>
    <w:lvl w:ilvl="7" w:tplc="35EAACC0">
      <w:numFmt w:val="decimal"/>
      <w:lvlText w:val=""/>
      <w:lvlJc w:val="left"/>
    </w:lvl>
    <w:lvl w:ilvl="8" w:tplc="CCBAB10C">
      <w:numFmt w:val="decimal"/>
      <w:lvlText w:val=""/>
      <w:lvlJc w:val="left"/>
    </w:lvl>
  </w:abstractNum>
  <w:abstractNum w:abstractNumId="5">
    <w:nsid w:val="00007FF5"/>
    <w:multiLevelType w:val="hybridMultilevel"/>
    <w:tmpl w:val="E2CC38DA"/>
    <w:lvl w:ilvl="0" w:tplc="6164D2FC">
      <w:start w:val="1"/>
      <w:numFmt w:val="decimal"/>
      <w:lvlText w:val="%1."/>
      <w:lvlJc w:val="left"/>
    </w:lvl>
    <w:lvl w:ilvl="1" w:tplc="BBBA5F10">
      <w:start w:val="1"/>
      <w:numFmt w:val="lowerLetter"/>
      <w:lvlText w:val="%2."/>
      <w:lvlJc w:val="left"/>
    </w:lvl>
    <w:lvl w:ilvl="2" w:tplc="5ADC2308">
      <w:numFmt w:val="decimal"/>
      <w:lvlText w:val=""/>
      <w:lvlJc w:val="left"/>
    </w:lvl>
    <w:lvl w:ilvl="3" w:tplc="700C04F8">
      <w:numFmt w:val="decimal"/>
      <w:lvlText w:val=""/>
      <w:lvlJc w:val="left"/>
    </w:lvl>
    <w:lvl w:ilvl="4" w:tplc="E25EADC8">
      <w:numFmt w:val="decimal"/>
      <w:lvlText w:val=""/>
      <w:lvlJc w:val="left"/>
    </w:lvl>
    <w:lvl w:ilvl="5" w:tplc="582ADD8C">
      <w:numFmt w:val="decimal"/>
      <w:lvlText w:val=""/>
      <w:lvlJc w:val="left"/>
    </w:lvl>
    <w:lvl w:ilvl="6" w:tplc="F9B413C0">
      <w:numFmt w:val="decimal"/>
      <w:lvlText w:val=""/>
      <w:lvlJc w:val="left"/>
    </w:lvl>
    <w:lvl w:ilvl="7" w:tplc="FE885792">
      <w:numFmt w:val="decimal"/>
      <w:lvlText w:val=""/>
      <w:lvlJc w:val="left"/>
    </w:lvl>
    <w:lvl w:ilvl="8" w:tplc="E5323CA6">
      <w:numFmt w:val="decimal"/>
      <w:lvlText w:val=""/>
      <w:lvlJc w:val="left"/>
    </w:lvl>
  </w:abstractNum>
  <w:abstractNum w:abstractNumId="6">
    <w:nsid w:val="21A45578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82240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0F21D3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7219B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B623B3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D7C0B1F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C550AF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324F91"/>
    <w:multiLevelType w:val="hybridMultilevel"/>
    <w:tmpl w:val="D1342D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12925AA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B044882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6916329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5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16"/>
  </w:num>
  <w:num w:numId="13">
    <w:abstractNumId w:val="6"/>
  </w:num>
  <w:num w:numId="14">
    <w:abstractNumId w:val="0"/>
  </w:num>
  <w:num w:numId="15">
    <w:abstractNumId w:val="5"/>
  </w:num>
  <w:num w:numId="16">
    <w:abstractNumId w:val="2"/>
  </w:num>
  <w:num w:numId="1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1448A4"/>
    <w:rsid w:val="00144BB4"/>
    <w:rsid w:val="00152A28"/>
    <w:rsid w:val="001E7AA7"/>
    <w:rsid w:val="00204CD4"/>
    <w:rsid w:val="00225AEF"/>
    <w:rsid w:val="002F7801"/>
    <w:rsid w:val="003A2B6F"/>
    <w:rsid w:val="003B4392"/>
    <w:rsid w:val="003C3E68"/>
    <w:rsid w:val="003D49FF"/>
    <w:rsid w:val="00465A98"/>
    <w:rsid w:val="00493C26"/>
    <w:rsid w:val="004C7226"/>
    <w:rsid w:val="005052E4"/>
    <w:rsid w:val="00524DD0"/>
    <w:rsid w:val="005E696E"/>
    <w:rsid w:val="006105AC"/>
    <w:rsid w:val="006116DB"/>
    <w:rsid w:val="006143D4"/>
    <w:rsid w:val="00676A46"/>
    <w:rsid w:val="006A1E92"/>
    <w:rsid w:val="00703108"/>
    <w:rsid w:val="007218E1"/>
    <w:rsid w:val="007A1993"/>
    <w:rsid w:val="007F4150"/>
    <w:rsid w:val="0084406A"/>
    <w:rsid w:val="00846CF2"/>
    <w:rsid w:val="008A4D3D"/>
    <w:rsid w:val="00903BDB"/>
    <w:rsid w:val="009606FD"/>
    <w:rsid w:val="009A4B25"/>
    <w:rsid w:val="009E0B38"/>
    <w:rsid w:val="009F42F1"/>
    <w:rsid w:val="009F7E4A"/>
    <w:rsid w:val="00AA02D5"/>
    <w:rsid w:val="00AD2CEF"/>
    <w:rsid w:val="00B0214B"/>
    <w:rsid w:val="00B643B3"/>
    <w:rsid w:val="00B96799"/>
    <w:rsid w:val="00BA376D"/>
    <w:rsid w:val="00BB66C7"/>
    <w:rsid w:val="00BD4779"/>
    <w:rsid w:val="00C1126E"/>
    <w:rsid w:val="00C16070"/>
    <w:rsid w:val="00C80364"/>
    <w:rsid w:val="00DB4E85"/>
    <w:rsid w:val="00DE3A22"/>
    <w:rsid w:val="00E7721B"/>
    <w:rsid w:val="00E935D4"/>
    <w:rsid w:val="00EA412D"/>
    <w:rsid w:val="00EC6EB6"/>
    <w:rsid w:val="00ED1021"/>
    <w:rsid w:val="00F122EB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05d88611-e516-4d1a-b12e-39107e78b3d0"/>
    <ds:schemaRef ds:uri="http://purl.org/dc/dcmitype/"/>
    <ds:schemaRef ds:uri="56ea17bb-c96d-4826-b465-01eec0dd23dd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2017-09-11T20:55:00Z</dcterms:created>
  <dcterms:modified xsi:type="dcterms:W3CDTF">2017-09-12T13:09:00Z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