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031F7E" w14:textId="77777777" w:rsidR="002A4ABE" w:rsidRPr="002A4ABE" w:rsidRDefault="002A4ABE" w:rsidP="002A4ABE">
      <w:pPr>
        <w:ind w:right="-19"/>
        <w:rPr>
          <w:rFonts w:ascii="Open Sans" w:hAnsi="Open Sans"/>
          <w:sz w:val="24"/>
          <w:szCs w:val="24"/>
        </w:rPr>
      </w:pPr>
      <w:r w:rsidRPr="002A4ABE">
        <w:rPr>
          <w:rFonts w:ascii="Open Sans" w:eastAsia="Arial" w:hAnsi="Open Sans" w:cs="Arial"/>
          <w:b/>
          <w:bCs/>
          <w:sz w:val="24"/>
          <w:szCs w:val="24"/>
        </w:rPr>
        <w:t>Miranda Warning Scenarios Worksheet Key</w:t>
      </w:r>
    </w:p>
    <w:p w14:paraId="60DBDC72" w14:textId="77777777" w:rsidR="002A4ABE" w:rsidRPr="002A4ABE" w:rsidRDefault="002A4ABE" w:rsidP="002A4ABE">
      <w:pPr>
        <w:spacing w:line="275" w:lineRule="exact"/>
        <w:rPr>
          <w:rFonts w:ascii="Open Sans" w:hAnsi="Open Sans"/>
          <w:sz w:val="24"/>
          <w:szCs w:val="24"/>
        </w:rPr>
      </w:pPr>
    </w:p>
    <w:p w14:paraId="6DA4D9AD" w14:textId="77777777" w:rsidR="002A4ABE" w:rsidRPr="002A4ABE" w:rsidRDefault="002A4ABE" w:rsidP="002A4ABE">
      <w:pPr>
        <w:rPr>
          <w:rFonts w:ascii="Open Sans" w:hAnsi="Open Sans"/>
          <w:sz w:val="24"/>
          <w:szCs w:val="24"/>
        </w:rPr>
      </w:pPr>
      <w:r w:rsidRPr="002A4ABE">
        <w:rPr>
          <w:rFonts w:ascii="Open Sans" w:eastAsia="Arial" w:hAnsi="Open Sans" w:cs="Arial"/>
          <w:b/>
          <w:bCs/>
          <w:sz w:val="24"/>
          <w:szCs w:val="24"/>
        </w:rPr>
        <w:t>Scenario 1</w:t>
      </w:r>
    </w:p>
    <w:p w14:paraId="683FC100" w14:textId="77777777" w:rsidR="002A4ABE" w:rsidRPr="002A4ABE" w:rsidRDefault="002A4ABE" w:rsidP="002A4ABE">
      <w:pPr>
        <w:spacing w:line="8" w:lineRule="exact"/>
        <w:rPr>
          <w:rFonts w:ascii="Open Sans" w:hAnsi="Open Sans"/>
          <w:sz w:val="24"/>
          <w:szCs w:val="24"/>
        </w:rPr>
      </w:pPr>
    </w:p>
    <w:p w14:paraId="70DC0047" w14:textId="77777777" w:rsidR="002A4ABE" w:rsidRPr="002A4ABE" w:rsidRDefault="002A4ABE" w:rsidP="002A4ABE">
      <w:pPr>
        <w:spacing w:line="237" w:lineRule="auto"/>
        <w:ind w:left="360" w:right="80"/>
        <w:rPr>
          <w:rFonts w:ascii="Open Sans" w:hAnsi="Open Sans"/>
          <w:sz w:val="24"/>
          <w:szCs w:val="24"/>
        </w:rPr>
      </w:pPr>
      <w:r w:rsidRPr="002A4ABE">
        <w:rPr>
          <w:rFonts w:ascii="Open Sans" w:eastAsia="Arial" w:hAnsi="Open Sans" w:cs="Arial"/>
          <w:i/>
          <w:iCs/>
          <w:sz w:val="24"/>
          <w:szCs w:val="24"/>
        </w:rPr>
        <w:t xml:space="preserve">Probable cause to arrest must be developed by the defendant </w:t>
      </w:r>
      <w:proofErr w:type="gramStart"/>
      <w:r w:rsidRPr="002A4ABE">
        <w:rPr>
          <w:rFonts w:ascii="Open Sans" w:eastAsia="Arial" w:hAnsi="Open Sans" w:cs="Arial"/>
          <w:i/>
          <w:iCs/>
          <w:sz w:val="24"/>
          <w:szCs w:val="24"/>
        </w:rPr>
        <w:t>providing</w:t>
      </w:r>
      <w:proofErr w:type="gramEnd"/>
      <w:r w:rsidRPr="002A4ABE">
        <w:rPr>
          <w:rFonts w:ascii="Open Sans" w:eastAsia="Arial" w:hAnsi="Open Sans" w:cs="Arial"/>
          <w:i/>
          <w:iCs/>
          <w:sz w:val="24"/>
          <w:szCs w:val="24"/>
        </w:rPr>
        <w:t xml:space="preserve"> information to law enforcement or law enforcement providing information to the defendant. The development of probable cause does not automatically </w:t>
      </w:r>
      <w:proofErr w:type="gramStart"/>
      <w:r w:rsidRPr="002A4ABE">
        <w:rPr>
          <w:rFonts w:ascii="Open Sans" w:eastAsia="Arial" w:hAnsi="Open Sans" w:cs="Arial"/>
          <w:i/>
          <w:iCs/>
          <w:sz w:val="24"/>
          <w:szCs w:val="24"/>
        </w:rPr>
        <w:t>establish</w:t>
      </w:r>
      <w:proofErr w:type="gramEnd"/>
      <w:r w:rsidRPr="002A4ABE">
        <w:rPr>
          <w:rFonts w:ascii="Open Sans" w:eastAsia="Arial" w:hAnsi="Open Sans" w:cs="Arial"/>
          <w:i/>
          <w:iCs/>
          <w:sz w:val="24"/>
          <w:szCs w:val="24"/>
        </w:rPr>
        <w:t xml:space="preserve"> custody. The development of probable cause combined with other information must lead a reasonable person to believe that he or she is in custody.</w:t>
      </w:r>
    </w:p>
    <w:p w14:paraId="4303977B" w14:textId="77777777" w:rsidR="002A4ABE" w:rsidRPr="002A4ABE" w:rsidRDefault="002A4ABE" w:rsidP="002A4ABE">
      <w:pPr>
        <w:spacing w:line="293" w:lineRule="exact"/>
        <w:rPr>
          <w:rFonts w:ascii="Open Sans" w:hAnsi="Open Sans"/>
          <w:sz w:val="24"/>
          <w:szCs w:val="24"/>
        </w:rPr>
      </w:pPr>
    </w:p>
    <w:p w14:paraId="7BD734E7" w14:textId="77777777" w:rsidR="002A4ABE" w:rsidRPr="002A4ABE" w:rsidRDefault="002A4ABE" w:rsidP="002A4ABE">
      <w:pPr>
        <w:spacing w:line="237" w:lineRule="auto"/>
        <w:ind w:left="360" w:right="80"/>
        <w:rPr>
          <w:rFonts w:ascii="Open Sans" w:hAnsi="Open Sans"/>
          <w:sz w:val="24"/>
          <w:szCs w:val="24"/>
        </w:rPr>
      </w:pPr>
      <w:r w:rsidRPr="002A4ABE">
        <w:rPr>
          <w:rFonts w:ascii="Open Sans" w:eastAsia="Arial" w:hAnsi="Open Sans" w:cs="Arial"/>
          <w:i/>
          <w:iCs/>
          <w:sz w:val="24"/>
          <w:szCs w:val="24"/>
        </w:rPr>
        <w:t xml:space="preserve">The defendant voluntarily met with law enforcement at her place of work with others present. The interview lasted 18 minutes. The defendant </w:t>
      </w:r>
      <w:proofErr w:type="gramStart"/>
      <w:r w:rsidRPr="002A4ABE">
        <w:rPr>
          <w:rFonts w:ascii="Open Sans" w:eastAsia="Arial" w:hAnsi="Open Sans" w:cs="Arial"/>
          <w:i/>
          <w:iCs/>
          <w:sz w:val="24"/>
          <w:szCs w:val="24"/>
        </w:rPr>
        <w:t>was allowed to</w:t>
      </w:r>
      <w:proofErr w:type="gramEnd"/>
      <w:r w:rsidRPr="002A4ABE">
        <w:rPr>
          <w:rFonts w:ascii="Open Sans" w:eastAsia="Arial" w:hAnsi="Open Sans" w:cs="Arial"/>
          <w:i/>
          <w:iCs/>
          <w:sz w:val="24"/>
          <w:szCs w:val="24"/>
        </w:rPr>
        <w:t xml:space="preserve"> leave after giving a written statement at the police department. There was a development of probable cause, but the defendant </w:t>
      </w:r>
      <w:proofErr w:type="gramStart"/>
      <w:r w:rsidRPr="002A4ABE">
        <w:rPr>
          <w:rFonts w:ascii="Open Sans" w:eastAsia="Arial" w:hAnsi="Open Sans" w:cs="Arial"/>
          <w:i/>
          <w:iCs/>
          <w:sz w:val="24"/>
          <w:szCs w:val="24"/>
        </w:rPr>
        <w:t>was allowed to</w:t>
      </w:r>
      <w:proofErr w:type="gramEnd"/>
      <w:r w:rsidRPr="002A4ABE">
        <w:rPr>
          <w:rFonts w:ascii="Open Sans" w:eastAsia="Arial" w:hAnsi="Open Sans" w:cs="Arial"/>
          <w:i/>
          <w:iCs/>
          <w:sz w:val="24"/>
          <w:szCs w:val="24"/>
        </w:rPr>
        <w:t xml:space="preserve"> leave and was not under restraint. Based on the totality of the circumstances, the defendant was not in custody (the oral admission was admissible).</w:t>
      </w:r>
    </w:p>
    <w:p w14:paraId="0A157F5A" w14:textId="77777777" w:rsidR="002A4ABE" w:rsidRPr="002A4ABE" w:rsidRDefault="002A4ABE" w:rsidP="002A4ABE">
      <w:pPr>
        <w:spacing w:line="281" w:lineRule="exact"/>
        <w:rPr>
          <w:rFonts w:ascii="Open Sans" w:hAnsi="Open Sans"/>
          <w:sz w:val="24"/>
          <w:szCs w:val="24"/>
        </w:rPr>
      </w:pPr>
    </w:p>
    <w:p w14:paraId="75C355DE" w14:textId="77777777" w:rsidR="002A4ABE" w:rsidRPr="002A4ABE" w:rsidRDefault="002A4ABE" w:rsidP="002A4ABE">
      <w:pPr>
        <w:ind w:left="360"/>
        <w:rPr>
          <w:rFonts w:ascii="Open Sans" w:hAnsi="Open Sans"/>
          <w:sz w:val="24"/>
          <w:szCs w:val="24"/>
        </w:rPr>
      </w:pPr>
      <w:r w:rsidRPr="002A4ABE">
        <w:rPr>
          <w:rFonts w:ascii="Open Sans" w:eastAsia="Arial" w:hAnsi="Open Sans" w:cs="Arial"/>
          <w:i/>
          <w:iCs/>
          <w:sz w:val="24"/>
          <w:szCs w:val="24"/>
        </w:rPr>
        <w:t>No, she was NOT in custody.</w:t>
      </w:r>
    </w:p>
    <w:p w14:paraId="61C20C00" w14:textId="77777777" w:rsidR="002A4ABE" w:rsidRPr="002A4ABE" w:rsidRDefault="002A4ABE" w:rsidP="002A4ABE">
      <w:pPr>
        <w:spacing w:line="280" w:lineRule="exact"/>
        <w:rPr>
          <w:rFonts w:ascii="Open Sans" w:hAnsi="Open Sans"/>
          <w:sz w:val="24"/>
          <w:szCs w:val="24"/>
        </w:rPr>
      </w:pPr>
    </w:p>
    <w:p w14:paraId="6C533AA2" w14:textId="77777777" w:rsidR="002A4ABE" w:rsidRPr="002A4ABE" w:rsidRDefault="002A4ABE" w:rsidP="002A4ABE">
      <w:pPr>
        <w:rPr>
          <w:rFonts w:ascii="Open Sans" w:hAnsi="Open Sans"/>
          <w:sz w:val="24"/>
          <w:szCs w:val="24"/>
        </w:rPr>
      </w:pPr>
      <w:r w:rsidRPr="002A4ABE">
        <w:rPr>
          <w:rFonts w:ascii="Open Sans" w:eastAsia="Arial" w:hAnsi="Open Sans" w:cs="Arial"/>
          <w:b/>
          <w:bCs/>
          <w:sz w:val="24"/>
          <w:szCs w:val="24"/>
        </w:rPr>
        <w:t>Scenario 2</w:t>
      </w:r>
    </w:p>
    <w:p w14:paraId="4FFD4280" w14:textId="77777777" w:rsidR="002A4ABE" w:rsidRPr="002A4ABE" w:rsidRDefault="002A4ABE" w:rsidP="002A4ABE">
      <w:pPr>
        <w:spacing w:line="8" w:lineRule="exact"/>
        <w:rPr>
          <w:rFonts w:ascii="Open Sans" w:hAnsi="Open Sans"/>
          <w:sz w:val="24"/>
          <w:szCs w:val="24"/>
        </w:rPr>
      </w:pPr>
    </w:p>
    <w:p w14:paraId="41ED06D6" w14:textId="77777777" w:rsidR="002A4ABE" w:rsidRPr="002A4ABE" w:rsidRDefault="002A4ABE" w:rsidP="002A4ABE">
      <w:pPr>
        <w:spacing w:line="238" w:lineRule="auto"/>
        <w:ind w:left="360" w:right="100"/>
        <w:rPr>
          <w:rFonts w:ascii="Open Sans" w:hAnsi="Open Sans"/>
          <w:sz w:val="24"/>
          <w:szCs w:val="24"/>
        </w:rPr>
      </w:pPr>
      <w:r w:rsidRPr="002A4ABE">
        <w:rPr>
          <w:rFonts w:ascii="Open Sans" w:eastAsia="Arial" w:hAnsi="Open Sans" w:cs="Arial"/>
          <w:i/>
          <w:iCs/>
          <w:sz w:val="24"/>
          <w:szCs w:val="24"/>
        </w:rPr>
        <w:t xml:space="preserve">A traffic stop </w:t>
      </w:r>
      <w:proofErr w:type="gramStart"/>
      <w:r w:rsidRPr="002A4ABE">
        <w:rPr>
          <w:rFonts w:ascii="Open Sans" w:eastAsia="Arial" w:hAnsi="Open Sans" w:cs="Arial"/>
          <w:i/>
          <w:iCs/>
          <w:sz w:val="24"/>
          <w:szCs w:val="24"/>
        </w:rPr>
        <w:t>does not constitute</w:t>
      </w:r>
      <w:proofErr w:type="gramEnd"/>
      <w:r w:rsidRPr="002A4ABE">
        <w:rPr>
          <w:rFonts w:ascii="Open Sans" w:eastAsia="Arial" w:hAnsi="Open Sans" w:cs="Arial"/>
          <w:i/>
          <w:iCs/>
          <w:sz w:val="24"/>
          <w:szCs w:val="24"/>
        </w:rPr>
        <w:t xml:space="preserve"> “custody” for Miranda purposes. However, the </w:t>
      </w:r>
      <w:proofErr w:type="gramStart"/>
      <w:r w:rsidRPr="002A4ABE">
        <w:rPr>
          <w:rFonts w:ascii="Open Sans" w:eastAsia="Arial" w:hAnsi="Open Sans" w:cs="Arial"/>
          <w:i/>
          <w:iCs/>
          <w:sz w:val="24"/>
          <w:szCs w:val="24"/>
        </w:rPr>
        <w:t>subsequent</w:t>
      </w:r>
      <w:proofErr w:type="gramEnd"/>
      <w:r w:rsidRPr="002A4ABE">
        <w:rPr>
          <w:rFonts w:ascii="Open Sans" w:eastAsia="Arial" w:hAnsi="Open Sans" w:cs="Arial"/>
          <w:i/>
          <w:iCs/>
          <w:sz w:val="24"/>
          <w:szCs w:val="24"/>
        </w:rPr>
        <w:t xml:space="preserve"> events may cause a noncustodial encounter to escalate into a custodial one. The mere fact that a suspect becomes the focus of a criminal investigation does not convert a roadside stop into an arrest. Here, the accident investigation may have become a driving while intoxicated (</w:t>
      </w:r>
      <w:proofErr w:type="spellStart"/>
      <w:r w:rsidRPr="002A4ABE">
        <w:rPr>
          <w:rFonts w:ascii="Open Sans" w:eastAsia="Arial" w:hAnsi="Open Sans" w:cs="Arial"/>
          <w:i/>
          <w:iCs/>
          <w:sz w:val="24"/>
          <w:szCs w:val="24"/>
        </w:rPr>
        <w:t>DWI</w:t>
      </w:r>
      <w:proofErr w:type="spellEnd"/>
      <w:r w:rsidRPr="002A4ABE">
        <w:rPr>
          <w:rFonts w:ascii="Open Sans" w:eastAsia="Arial" w:hAnsi="Open Sans" w:cs="Arial"/>
          <w:i/>
          <w:iCs/>
          <w:sz w:val="24"/>
          <w:szCs w:val="24"/>
        </w:rPr>
        <w:t>) investigation after the officer discovered that the wife was not the driver. But at the most, it only escalated a consensual encounter into an investigative detention, not arrest or custody.</w:t>
      </w:r>
    </w:p>
    <w:p w14:paraId="3D2C0D85" w14:textId="77777777" w:rsidR="002A4ABE" w:rsidRPr="002A4ABE" w:rsidRDefault="002A4ABE" w:rsidP="002A4ABE">
      <w:pPr>
        <w:spacing w:line="280" w:lineRule="exact"/>
        <w:rPr>
          <w:rFonts w:ascii="Open Sans" w:hAnsi="Open Sans"/>
          <w:sz w:val="24"/>
          <w:szCs w:val="24"/>
        </w:rPr>
      </w:pPr>
    </w:p>
    <w:p w14:paraId="5E0F6F9F" w14:textId="77777777" w:rsidR="002A4ABE" w:rsidRPr="002A4ABE" w:rsidRDefault="002A4ABE" w:rsidP="002A4ABE">
      <w:pPr>
        <w:ind w:left="360"/>
        <w:rPr>
          <w:rFonts w:ascii="Open Sans" w:hAnsi="Open Sans"/>
          <w:sz w:val="24"/>
          <w:szCs w:val="24"/>
        </w:rPr>
      </w:pPr>
      <w:r w:rsidRPr="002A4ABE">
        <w:rPr>
          <w:rFonts w:ascii="Open Sans" w:eastAsia="Arial" w:hAnsi="Open Sans" w:cs="Arial"/>
          <w:i/>
          <w:iCs/>
          <w:sz w:val="24"/>
          <w:szCs w:val="24"/>
        </w:rPr>
        <w:t>No, he was NOT in custody.</w:t>
      </w:r>
    </w:p>
    <w:p w14:paraId="113A0B78" w14:textId="77777777" w:rsidR="002A4ABE" w:rsidRPr="002A4ABE" w:rsidRDefault="002A4ABE" w:rsidP="002A4ABE">
      <w:pPr>
        <w:spacing w:line="280" w:lineRule="exact"/>
        <w:rPr>
          <w:rFonts w:ascii="Open Sans" w:hAnsi="Open Sans"/>
          <w:sz w:val="24"/>
          <w:szCs w:val="24"/>
        </w:rPr>
      </w:pPr>
    </w:p>
    <w:p w14:paraId="7AD6B2DD" w14:textId="77777777" w:rsidR="002A4ABE" w:rsidRPr="002A4ABE" w:rsidRDefault="002A4ABE" w:rsidP="002A4ABE">
      <w:pPr>
        <w:rPr>
          <w:rFonts w:ascii="Open Sans" w:hAnsi="Open Sans"/>
          <w:sz w:val="24"/>
          <w:szCs w:val="24"/>
        </w:rPr>
      </w:pPr>
      <w:r w:rsidRPr="002A4ABE">
        <w:rPr>
          <w:rFonts w:ascii="Open Sans" w:eastAsia="Arial" w:hAnsi="Open Sans" w:cs="Arial"/>
          <w:b/>
          <w:bCs/>
          <w:sz w:val="24"/>
          <w:szCs w:val="24"/>
        </w:rPr>
        <w:t>Scenario 3</w:t>
      </w:r>
    </w:p>
    <w:p w14:paraId="1998B1F0" w14:textId="77777777" w:rsidR="002A4ABE" w:rsidRPr="002A4ABE" w:rsidRDefault="002A4ABE" w:rsidP="002A4ABE">
      <w:pPr>
        <w:spacing w:line="8" w:lineRule="exact"/>
        <w:rPr>
          <w:rFonts w:ascii="Open Sans" w:hAnsi="Open Sans"/>
          <w:sz w:val="24"/>
          <w:szCs w:val="24"/>
        </w:rPr>
      </w:pPr>
    </w:p>
    <w:p w14:paraId="11EEFC29" w14:textId="77777777" w:rsidR="002A4ABE" w:rsidRPr="002A4ABE" w:rsidRDefault="002A4ABE" w:rsidP="002A4ABE">
      <w:pPr>
        <w:spacing w:line="237" w:lineRule="auto"/>
        <w:ind w:left="360" w:right="20"/>
        <w:rPr>
          <w:rFonts w:ascii="Open Sans" w:hAnsi="Open Sans"/>
          <w:sz w:val="24"/>
          <w:szCs w:val="24"/>
        </w:rPr>
      </w:pPr>
      <w:r w:rsidRPr="002A4ABE">
        <w:rPr>
          <w:rFonts w:ascii="Open Sans" w:eastAsia="Arial" w:hAnsi="Open Sans" w:cs="Arial"/>
          <w:i/>
          <w:iCs/>
          <w:sz w:val="24"/>
          <w:szCs w:val="24"/>
        </w:rPr>
        <w:t xml:space="preserve">Handcuffing a suspect during an investigative detention does not necessarily transform it into a formal arrest. Was this stop an ordinary traffic stop? No. After the stop, was the defendant subjected to treatment that resulted in her being in custody? Yes. Would a reasonable person in the same circumstances feel they were not at liberty to </w:t>
      </w:r>
      <w:proofErr w:type="gramStart"/>
      <w:r w:rsidRPr="002A4ABE">
        <w:rPr>
          <w:rFonts w:ascii="Open Sans" w:eastAsia="Arial" w:hAnsi="Open Sans" w:cs="Arial"/>
          <w:i/>
          <w:iCs/>
          <w:sz w:val="24"/>
          <w:szCs w:val="24"/>
        </w:rPr>
        <w:t>terminate</w:t>
      </w:r>
      <w:proofErr w:type="gramEnd"/>
      <w:r w:rsidRPr="002A4ABE">
        <w:rPr>
          <w:rFonts w:ascii="Open Sans" w:eastAsia="Arial" w:hAnsi="Open Sans" w:cs="Arial"/>
          <w:i/>
          <w:iCs/>
          <w:sz w:val="24"/>
          <w:szCs w:val="24"/>
        </w:rPr>
        <w:t xml:space="preserve"> the interrogation and leave? Yes. The defendant’s admissions on the scene are inadmissible.</w:t>
      </w:r>
    </w:p>
    <w:p w14:paraId="184C7EAC" w14:textId="77777777" w:rsidR="002A4ABE" w:rsidRPr="002A4ABE" w:rsidRDefault="002A4ABE" w:rsidP="002A4ABE">
      <w:pPr>
        <w:spacing w:line="281" w:lineRule="exact"/>
        <w:rPr>
          <w:rFonts w:ascii="Open Sans" w:hAnsi="Open Sans"/>
          <w:sz w:val="24"/>
          <w:szCs w:val="24"/>
        </w:rPr>
      </w:pPr>
    </w:p>
    <w:p w14:paraId="49A454CA" w14:textId="77777777" w:rsidR="002A4ABE" w:rsidRPr="002A4ABE" w:rsidRDefault="002A4ABE" w:rsidP="002A4ABE">
      <w:pPr>
        <w:ind w:left="360"/>
        <w:rPr>
          <w:rFonts w:ascii="Open Sans" w:hAnsi="Open Sans"/>
          <w:sz w:val="24"/>
          <w:szCs w:val="24"/>
        </w:rPr>
      </w:pPr>
      <w:r w:rsidRPr="002A4ABE">
        <w:rPr>
          <w:rFonts w:ascii="Open Sans" w:eastAsia="Arial" w:hAnsi="Open Sans" w:cs="Arial"/>
          <w:i/>
          <w:iCs/>
          <w:sz w:val="24"/>
          <w:szCs w:val="24"/>
        </w:rPr>
        <w:t>Yes, she was in custody.</w:t>
      </w:r>
    </w:p>
    <w:p w14:paraId="4055AE16" w14:textId="77777777" w:rsidR="002A4ABE" w:rsidRPr="002A4ABE" w:rsidRDefault="002A4ABE" w:rsidP="002A4ABE">
      <w:pPr>
        <w:spacing w:line="280" w:lineRule="exact"/>
        <w:rPr>
          <w:rFonts w:ascii="Open Sans" w:hAnsi="Open Sans"/>
          <w:sz w:val="24"/>
          <w:szCs w:val="24"/>
        </w:rPr>
      </w:pPr>
    </w:p>
    <w:p w14:paraId="320460A1" w14:textId="77777777" w:rsidR="002A4ABE" w:rsidRPr="002A4ABE" w:rsidRDefault="002A4ABE" w:rsidP="002A4ABE">
      <w:pPr>
        <w:rPr>
          <w:rFonts w:ascii="Open Sans" w:hAnsi="Open Sans"/>
          <w:sz w:val="24"/>
          <w:szCs w:val="24"/>
        </w:rPr>
      </w:pPr>
      <w:r w:rsidRPr="002A4ABE">
        <w:rPr>
          <w:rFonts w:ascii="Open Sans" w:eastAsia="Arial" w:hAnsi="Open Sans" w:cs="Arial"/>
          <w:b/>
          <w:bCs/>
          <w:sz w:val="24"/>
          <w:szCs w:val="24"/>
        </w:rPr>
        <w:lastRenderedPageBreak/>
        <w:t>Scenario 4</w:t>
      </w:r>
    </w:p>
    <w:p w14:paraId="6CFBC3C5" w14:textId="77777777" w:rsidR="002A4ABE" w:rsidRPr="002A4ABE" w:rsidRDefault="002A4ABE" w:rsidP="002A4ABE">
      <w:pPr>
        <w:spacing w:line="8" w:lineRule="exact"/>
        <w:rPr>
          <w:rFonts w:ascii="Open Sans" w:hAnsi="Open Sans"/>
          <w:sz w:val="24"/>
          <w:szCs w:val="24"/>
        </w:rPr>
      </w:pPr>
    </w:p>
    <w:p w14:paraId="1192611E" w14:textId="77777777" w:rsidR="002A4ABE" w:rsidRPr="002A4ABE" w:rsidRDefault="002A4ABE" w:rsidP="002A4ABE">
      <w:pPr>
        <w:spacing w:line="234" w:lineRule="auto"/>
        <w:ind w:left="360" w:right="620"/>
        <w:rPr>
          <w:rFonts w:ascii="Open Sans" w:hAnsi="Open Sans"/>
          <w:sz w:val="24"/>
          <w:szCs w:val="24"/>
        </w:rPr>
      </w:pPr>
      <w:r w:rsidRPr="002A4ABE">
        <w:rPr>
          <w:rFonts w:ascii="Open Sans" w:eastAsia="Arial" w:hAnsi="Open Sans" w:cs="Arial"/>
          <w:i/>
          <w:iCs/>
          <w:sz w:val="24"/>
          <w:szCs w:val="24"/>
        </w:rPr>
        <w:t>While the defendant was incarcerated there was no added imposition on his freedom of movement or any measure of compulsion above and beyond being in prison.</w:t>
      </w:r>
    </w:p>
    <w:p w14:paraId="37A47BD0" w14:textId="77777777" w:rsidR="002A4ABE" w:rsidRPr="002A4ABE" w:rsidRDefault="002A4ABE" w:rsidP="002A4ABE">
      <w:pPr>
        <w:spacing w:line="278" w:lineRule="exact"/>
        <w:rPr>
          <w:rFonts w:ascii="Open Sans" w:hAnsi="Open Sans"/>
          <w:sz w:val="24"/>
          <w:szCs w:val="24"/>
        </w:rPr>
      </w:pPr>
    </w:p>
    <w:p w14:paraId="3C2EB214" w14:textId="77777777" w:rsidR="002A4ABE" w:rsidRPr="002A4ABE" w:rsidRDefault="002A4ABE" w:rsidP="002A4ABE">
      <w:pPr>
        <w:ind w:left="360"/>
        <w:rPr>
          <w:rFonts w:ascii="Open Sans" w:hAnsi="Open Sans"/>
          <w:sz w:val="24"/>
          <w:szCs w:val="24"/>
        </w:rPr>
      </w:pPr>
      <w:r w:rsidRPr="002A4ABE">
        <w:rPr>
          <w:rFonts w:ascii="Open Sans" w:eastAsia="Arial" w:hAnsi="Open Sans" w:cs="Arial"/>
          <w:i/>
          <w:iCs/>
          <w:sz w:val="24"/>
          <w:szCs w:val="24"/>
        </w:rPr>
        <w:t xml:space="preserve">The Miranda warning was not </w:t>
      </w:r>
      <w:proofErr w:type="gramStart"/>
      <w:r w:rsidRPr="002A4ABE">
        <w:rPr>
          <w:rFonts w:ascii="Open Sans" w:eastAsia="Arial" w:hAnsi="Open Sans" w:cs="Arial"/>
          <w:i/>
          <w:iCs/>
          <w:sz w:val="24"/>
          <w:szCs w:val="24"/>
        </w:rPr>
        <w:t>required</w:t>
      </w:r>
      <w:proofErr w:type="gramEnd"/>
      <w:r w:rsidRPr="002A4ABE">
        <w:rPr>
          <w:rFonts w:ascii="Open Sans" w:eastAsia="Arial" w:hAnsi="Open Sans" w:cs="Arial"/>
          <w:i/>
          <w:iCs/>
          <w:sz w:val="24"/>
          <w:szCs w:val="24"/>
        </w:rPr>
        <w:t>.</w:t>
      </w:r>
    </w:p>
    <w:p w14:paraId="66728919" w14:textId="77777777" w:rsidR="002A4ABE" w:rsidRPr="002A4ABE" w:rsidRDefault="002A4ABE" w:rsidP="002A4ABE">
      <w:pPr>
        <w:spacing w:line="200" w:lineRule="exact"/>
        <w:rPr>
          <w:rFonts w:ascii="Open Sans" w:hAnsi="Open Sans"/>
          <w:sz w:val="24"/>
          <w:szCs w:val="24"/>
        </w:rPr>
      </w:pPr>
    </w:p>
    <w:p w14:paraId="53026A22" w14:textId="77777777" w:rsidR="002A4ABE" w:rsidRPr="002A4ABE" w:rsidRDefault="002A4ABE" w:rsidP="002A4ABE">
      <w:pPr>
        <w:rPr>
          <w:rFonts w:ascii="Open Sans" w:hAnsi="Open Sans"/>
          <w:sz w:val="24"/>
          <w:szCs w:val="24"/>
        </w:rPr>
      </w:pPr>
      <w:bookmarkStart w:id="0" w:name="page9"/>
      <w:bookmarkEnd w:id="0"/>
      <w:r w:rsidRPr="002A4ABE">
        <w:rPr>
          <w:rFonts w:ascii="Open Sans" w:eastAsia="Arial" w:hAnsi="Open Sans" w:cs="Arial"/>
          <w:b/>
          <w:bCs/>
          <w:sz w:val="24"/>
          <w:szCs w:val="24"/>
        </w:rPr>
        <w:t>Scenario 5</w:t>
      </w:r>
    </w:p>
    <w:p w14:paraId="1EAE8354" w14:textId="77777777" w:rsidR="002A4ABE" w:rsidRPr="002A4ABE" w:rsidRDefault="002A4ABE" w:rsidP="002A4ABE">
      <w:pPr>
        <w:spacing w:line="236" w:lineRule="auto"/>
        <w:ind w:left="360"/>
        <w:rPr>
          <w:rFonts w:ascii="Open Sans" w:hAnsi="Open Sans"/>
          <w:sz w:val="24"/>
          <w:szCs w:val="24"/>
        </w:rPr>
      </w:pPr>
      <w:r w:rsidRPr="002A4ABE">
        <w:rPr>
          <w:rFonts w:ascii="Open Sans" w:eastAsia="Arial" w:hAnsi="Open Sans" w:cs="Arial"/>
          <w:i/>
          <w:iCs/>
          <w:sz w:val="24"/>
          <w:szCs w:val="24"/>
        </w:rPr>
        <w:t>The defendant was in custody at 1:30 A.M. when she was told that she could not go home.</w:t>
      </w:r>
    </w:p>
    <w:p w14:paraId="27F0F35A" w14:textId="77777777" w:rsidR="002A4ABE" w:rsidRPr="002A4ABE" w:rsidRDefault="002A4ABE" w:rsidP="002A4ABE">
      <w:pPr>
        <w:ind w:left="360"/>
        <w:rPr>
          <w:rFonts w:ascii="Open Sans" w:hAnsi="Open Sans"/>
          <w:sz w:val="24"/>
          <w:szCs w:val="24"/>
        </w:rPr>
      </w:pPr>
      <w:r w:rsidRPr="002A4ABE">
        <w:rPr>
          <w:rFonts w:ascii="Open Sans" w:eastAsia="Arial" w:hAnsi="Open Sans" w:cs="Arial"/>
          <w:i/>
          <w:iCs/>
          <w:sz w:val="24"/>
          <w:szCs w:val="24"/>
        </w:rPr>
        <w:t>Was she in custody before then? Consider the determining factors:</w:t>
      </w:r>
    </w:p>
    <w:p w14:paraId="61B48242" w14:textId="77777777" w:rsidR="002A4ABE" w:rsidRPr="002A4ABE" w:rsidRDefault="002A4ABE" w:rsidP="002A4ABE">
      <w:pPr>
        <w:numPr>
          <w:ilvl w:val="0"/>
          <w:numId w:val="12"/>
        </w:numPr>
        <w:tabs>
          <w:tab w:val="left" w:pos="1080"/>
        </w:tabs>
        <w:spacing w:line="239" w:lineRule="auto"/>
        <w:ind w:left="1080" w:hanging="352"/>
        <w:rPr>
          <w:rFonts w:ascii="Open Sans" w:eastAsia="Symbol" w:hAnsi="Open Sans" w:cs="Symbol"/>
          <w:sz w:val="24"/>
          <w:szCs w:val="24"/>
        </w:rPr>
      </w:pPr>
      <w:r w:rsidRPr="002A4ABE">
        <w:rPr>
          <w:rFonts w:ascii="Open Sans" w:eastAsia="Arial" w:hAnsi="Open Sans" w:cs="Arial"/>
          <w:i/>
          <w:iCs/>
          <w:sz w:val="24"/>
          <w:szCs w:val="24"/>
        </w:rPr>
        <w:t>The length of the interrogation was 15 hours</w:t>
      </w:r>
    </w:p>
    <w:p w14:paraId="64F61184" w14:textId="77777777" w:rsidR="002A4ABE" w:rsidRPr="002A4ABE" w:rsidRDefault="002A4ABE" w:rsidP="002A4ABE">
      <w:pPr>
        <w:spacing w:line="2" w:lineRule="exact"/>
        <w:rPr>
          <w:rFonts w:ascii="Open Sans" w:eastAsia="Symbol" w:hAnsi="Open Sans" w:cs="Symbol"/>
          <w:sz w:val="24"/>
          <w:szCs w:val="24"/>
        </w:rPr>
      </w:pPr>
    </w:p>
    <w:p w14:paraId="4F0AD23D" w14:textId="77777777" w:rsidR="002A4ABE" w:rsidRPr="002A4ABE" w:rsidRDefault="002A4ABE" w:rsidP="002A4ABE">
      <w:pPr>
        <w:numPr>
          <w:ilvl w:val="0"/>
          <w:numId w:val="12"/>
        </w:numPr>
        <w:tabs>
          <w:tab w:val="left" w:pos="1080"/>
        </w:tabs>
        <w:spacing w:line="237" w:lineRule="auto"/>
        <w:ind w:left="1080" w:hanging="352"/>
        <w:rPr>
          <w:rFonts w:ascii="Open Sans" w:eastAsia="Symbol" w:hAnsi="Open Sans" w:cs="Symbol"/>
          <w:sz w:val="24"/>
          <w:szCs w:val="24"/>
        </w:rPr>
      </w:pPr>
      <w:r w:rsidRPr="002A4ABE">
        <w:rPr>
          <w:rFonts w:ascii="Open Sans" w:eastAsia="Arial" w:hAnsi="Open Sans" w:cs="Arial"/>
          <w:i/>
          <w:iCs/>
          <w:sz w:val="24"/>
          <w:szCs w:val="24"/>
        </w:rPr>
        <w:t>The defendant’s two requests to see her husband were ignored</w:t>
      </w:r>
    </w:p>
    <w:p w14:paraId="6D304D77" w14:textId="77777777" w:rsidR="002A4ABE" w:rsidRPr="002A4ABE" w:rsidRDefault="002A4ABE" w:rsidP="002A4ABE">
      <w:pPr>
        <w:spacing w:line="2" w:lineRule="exact"/>
        <w:rPr>
          <w:rFonts w:ascii="Open Sans" w:eastAsia="Symbol" w:hAnsi="Open Sans" w:cs="Symbol"/>
          <w:sz w:val="24"/>
          <w:szCs w:val="24"/>
        </w:rPr>
      </w:pPr>
    </w:p>
    <w:p w14:paraId="7118D03A" w14:textId="77777777" w:rsidR="002A4ABE" w:rsidRPr="002A4ABE" w:rsidRDefault="002A4ABE" w:rsidP="002A4ABE">
      <w:pPr>
        <w:numPr>
          <w:ilvl w:val="0"/>
          <w:numId w:val="12"/>
        </w:numPr>
        <w:tabs>
          <w:tab w:val="left" w:pos="1080"/>
        </w:tabs>
        <w:spacing w:line="235" w:lineRule="auto"/>
        <w:ind w:left="1080" w:hanging="352"/>
        <w:rPr>
          <w:rFonts w:ascii="Open Sans" w:eastAsia="Symbol" w:hAnsi="Open Sans" w:cs="Symbol"/>
          <w:sz w:val="24"/>
          <w:szCs w:val="24"/>
        </w:rPr>
      </w:pPr>
      <w:r w:rsidRPr="002A4ABE">
        <w:rPr>
          <w:rFonts w:ascii="Open Sans" w:eastAsia="Arial" w:hAnsi="Open Sans" w:cs="Arial"/>
          <w:i/>
          <w:iCs/>
          <w:sz w:val="24"/>
          <w:szCs w:val="24"/>
        </w:rPr>
        <w:t>The defendant was accompanied by officers to bathroom</w:t>
      </w:r>
    </w:p>
    <w:p w14:paraId="5FF946F7" w14:textId="77777777" w:rsidR="002A4ABE" w:rsidRPr="002A4ABE" w:rsidRDefault="002A4ABE" w:rsidP="002A4ABE">
      <w:pPr>
        <w:spacing w:line="13" w:lineRule="exact"/>
        <w:rPr>
          <w:rFonts w:ascii="Open Sans" w:hAnsi="Open Sans"/>
          <w:sz w:val="24"/>
          <w:szCs w:val="24"/>
        </w:rPr>
      </w:pPr>
    </w:p>
    <w:p w14:paraId="79246258" w14:textId="77777777" w:rsidR="002A4ABE" w:rsidRPr="002A4ABE" w:rsidRDefault="002A4ABE" w:rsidP="002A4ABE">
      <w:pPr>
        <w:spacing w:line="236" w:lineRule="auto"/>
        <w:ind w:left="360" w:right="20"/>
        <w:rPr>
          <w:rFonts w:ascii="Open Sans" w:hAnsi="Open Sans"/>
          <w:sz w:val="24"/>
          <w:szCs w:val="24"/>
        </w:rPr>
      </w:pPr>
      <w:r w:rsidRPr="002A4ABE">
        <w:rPr>
          <w:rFonts w:ascii="Open Sans" w:eastAsia="Arial" w:hAnsi="Open Sans" w:cs="Arial"/>
          <w:i/>
          <w:iCs/>
          <w:sz w:val="24"/>
          <w:szCs w:val="24"/>
        </w:rPr>
        <w:t>At 1 A.M. the officers had probable cause for an arrest when the defendant admitted to being at scene. This factor turned the noncustodial encounter into a custodial one. A reasonable person would realize the incriminating nature of this admission.</w:t>
      </w:r>
    </w:p>
    <w:p w14:paraId="03DDCA66" w14:textId="77777777" w:rsidR="002A4ABE" w:rsidRPr="002A4ABE" w:rsidRDefault="002A4ABE" w:rsidP="002A4ABE">
      <w:pPr>
        <w:spacing w:line="278" w:lineRule="exact"/>
        <w:rPr>
          <w:rFonts w:ascii="Open Sans" w:hAnsi="Open Sans"/>
          <w:sz w:val="24"/>
          <w:szCs w:val="24"/>
        </w:rPr>
      </w:pPr>
    </w:p>
    <w:p w14:paraId="6EAA6B6A" w14:textId="77777777" w:rsidR="002A4ABE" w:rsidRPr="002A4ABE" w:rsidRDefault="002A4ABE" w:rsidP="002A4ABE">
      <w:pPr>
        <w:ind w:left="360"/>
        <w:rPr>
          <w:rFonts w:ascii="Open Sans" w:hAnsi="Open Sans"/>
          <w:sz w:val="24"/>
          <w:szCs w:val="24"/>
        </w:rPr>
      </w:pPr>
      <w:r w:rsidRPr="002A4ABE">
        <w:rPr>
          <w:rFonts w:ascii="Open Sans" w:eastAsia="Arial" w:hAnsi="Open Sans" w:cs="Arial"/>
          <w:i/>
          <w:iCs/>
          <w:sz w:val="24"/>
          <w:szCs w:val="24"/>
        </w:rPr>
        <w:t>Yes, she was in custody.</w:t>
      </w:r>
    </w:p>
    <w:p w14:paraId="1AE7C2D6" w14:textId="77777777" w:rsidR="002A4ABE" w:rsidRPr="002A4ABE" w:rsidRDefault="002A4ABE" w:rsidP="002A4ABE">
      <w:pPr>
        <w:spacing w:line="280" w:lineRule="exact"/>
        <w:rPr>
          <w:rFonts w:ascii="Open Sans" w:hAnsi="Open Sans"/>
          <w:sz w:val="24"/>
          <w:szCs w:val="24"/>
        </w:rPr>
      </w:pPr>
      <w:bookmarkStart w:id="1" w:name="_GoBack"/>
      <w:bookmarkEnd w:id="1"/>
    </w:p>
    <w:p w14:paraId="482A5300" w14:textId="77777777" w:rsidR="002A4ABE" w:rsidRPr="002A4ABE" w:rsidRDefault="002A4ABE" w:rsidP="002A4ABE">
      <w:pPr>
        <w:rPr>
          <w:rFonts w:ascii="Open Sans" w:hAnsi="Open Sans"/>
          <w:sz w:val="24"/>
          <w:szCs w:val="24"/>
        </w:rPr>
      </w:pPr>
      <w:r w:rsidRPr="002A4ABE">
        <w:rPr>
          <w:rFonts w:ascii="Open Sans" w:eastAsia="Arial" w:hAnsi="Open Sans" w:cs="Arial"/>
          <w:b/>
          <w:bCs/>
          <w:sz w:val="24"/>
          <w:szCs w:val="24"/>
        </w:rPr>
        <w:t>Scenario 6</w:t>
      </w:r>
    </w:p>
    <w:p w14:paraId="1ABEF6E0" w14:textId="77777777" w:rsidR="002A4ABE" w:rsidRPr="002A4ABE" w:rsidRDefault="002A4ABE" w:rsidP="002A4ABE">
      <w:pPr>
        <w:spacing w:line="8" w:lineRule="exact"/>
        <w:rPr>
          <w:rFonts w:ascii="Open Sans" w:hAnsi="Open Sans"/>
          <w:sz w:val="24"/>
          <w:szCs w:val="24"/>
        </w:rPr>
      </w:pPr>
    </w:p>
    <w:p w14:paraId="2B11BAFB" w14:textId="77777777" w:rsidR="002A4ABE" w:rsidRPr="002A4ABE" w:rsidRDefault="002A4ABE" w:rsidP="002A4ABE">
      <w:pPr>
        <w:spacing w:line="237" w:lineRule="auto"/>
        <w:ind w:left="360" w:right="220"/>
        <w:rPr>
          <w:rFonts w:ascii="Open Sans" w:hAnsi="Open Sans"/>
          <w:sz w:val="24"/>
          <w:szCs w:val="24"/>
        </w:rPr>
      </w:pPr>
      <w:r w:rsidRPr="002A4ABE">
        <w:rPr>
          <w:rFonts w:ascii="Open Sans" w:eastAsia="Arial" w:hAnsi="Open Sans" w:cs="Arial"/>
          <w:i/>
          <w:iCs/>
          <w:sz w:val="24"/>
          <w:szCs w:val="24"/>
        </w:rPr>
        <w:t xml:space="preserve">The defendant was in custody, but asking a defendant to </w:t>
      </w:r>
      <w:proofErr w:type="gramStart"/>
      <w:r w:rsidRPr="002A4ABE">
        <w:rPr>
          <w:rFonts w:ascii="Open Sans" w:eastAsia="Arial" w:hAnsi="Open Sans" w:cs="Arial"/>
          <w:i/>
          <w:iCs/>
          <w:sz w:val="24"/>
          <w:szCs w:val="24"/>
        </w:rPr>
        <w:t>submit</w:t>
      </w:r>
      <w:proofErr w:type="gramEnd"/>
      <w:r w:rsidRPr="002A4ABE">
        <w:rPr>
          <w:rFonts w:ascii="Open Sans" w:eastAsia="Arial" w:hAnsi="Open Sans" w:cs="Arial"/>
          <w:i/>
          <w:iCs/>
          <w:sz w:val="24"/>
          <w:szCs w:val="24"/>
        </w:rPr>
        <w:t xml:space="preserve"> to a breath test is not an interrogation. Therefore, his refusal was admissible against him. Remember, the two-prong interrogation test. The requirements for interrogation were not met; therefore, the Miranda warning was not needed.</w:t>
      </w:r>
    </w:p>
    <w:p w14:paraId="623EED39" w14:textId="77777777" w:rsidR="002A4ABE" w:rsidRPr="002A4ABE" w:rsidRDefault="002A4ABE" w:rsidP="002A4ABE">
      <w:pPr>
        <w:spacing w:line="277" w:lineRule="exact"/>
        <w:rPr>
          <w:rFonts w:ascii="Open Sans" w:hAnsi="Open Sans"/>
          <w:sz w:val="24"/>
          <w:szCs w:val="24"/>
        </w:rPr>
      </w:pPr>
    </w:p>
    <w:p w14:paraId="231F8CD5" w14:textId="77777777" w:rsidR="002A4ABE" w:rsidRPr="002A4ABE" w:rsidRDefault="002A4ABE" w:rsidP="002A4ABE">
      <w:pPr>
        <w:ind w:left="360"/>
        <w:rPr>
          <w:rFonts w:ascii="Open Sans" w:hAnsi="Open Sans"/>
          <w:sz w:val="24"/>
          <w:szCs w:val="24"/>
        </w:rPr>
      </w:pPr>
      <w:r w:rsidRPr="002A4ABE">
        <w:rPr>
          <w:rFonts w:ascii="Open Sans" w:eastAsia="Arial" w:hAnsi="Open Sans" w:cs="Arial"/>
          <w:i/>
          <w:iCs/>
          <w:sz w:val="24"/>
          <w:szCs w:val="24"/>
        </w:rPr>
        <w:t>Yes, his refusal was admissible against him.</w:t>
      </w:r>
    </w:p>
    <w:p w14:paraId="0C6A9B27" w14:textId="77777777" w:rsidR="002A4ABE" w:rsidRPr="002A4ABE" w:rsidRDefault="002A4ABE" w:rsidP="002A4ABE">
      <w:pPr>
        <w:spacing w:line="200" w:lineRule="exact"/>
        <w:rPr>
          <w:rFonts w:ascii="Open Sans" w:hAnsi="Open Sans"/>
          <w:sz w:val="24"/>
          <w:szCs w:val="24"/>
        </w:rPr>
      </w:pPr>
    </w:p>
    <w:p w14:paraId="70CEDD7D" w14:textId="77777777" w:rsidR="002A4ABE" w:rsidRPr="002A4ABE" w:rsidRDefault="002A4ABE" w:rsidP="002A4ABE">
      <w:pPr>
        <w:spacing w:line="200" w:lineRule="exact"/>
        <w:rPr>
          <w:rFonts w:ascii="Open Sans" w:hAnsi="Open Sans"/>
          <w:sz w:val="24"/>
          <w:szCs w:val="24"/>
        </w:rPr>
      </w:pPr>
    </w:p>
    <w:p w14:paraId="4B13F8B3" w14:textId="77777777" w:rsidR="002A4ABE" w:rsidRPr="002A4ABE" w:rsidRDefault="002A4ABE" w:rsidP="002A4ABE">
      <w:pPr>
        <w:spacing w:line="200" w:lineRule="exact"/>
        <w:rPr>
          <w:rFonts w:ascii="Open Sans" w:hAnsi="Open Sans"/>
          <w:sz w:val="24"/>
          <w:szCs w:val="24"/>
        </w:rPr>
      </w:pPr>
    </w:p>
    <w:p w14:paraId="5838C145" w14:textId="77777777" w:rsidR="002A4ABE" w:rsidRPr="002A4ABE" w:rsidRDefault="002A4ABE" w:rsidP="002A4ABE">
      <w:pPr>
        <w:spacing w:line="200" w:lineRule="exact"/>
        <w:rPr>
          <w:rFonts w:ascii="Open Sans" w:hAnsi="Open Sans"/>
          <w:sz w:val="24"/>
          <w:szCs w:val="24"/>
        </w:rPr>
      </w:pPr>
    </w:p>
    <w:p w14:paraId="145B5088" w14:textId="77777777" w:rsidR="002A4ABE" w:rsidRPr="002A4ABE" w:rsidRDefault="002A4ABE" w:rsidP="002A4ABE">
      <w:pPr>
        <w:spacing w:line="200" w:lineRule="exact"/>
        <w:rPr>
          <w:rFonts w:ascii="Open Sans" w:hAnsi="Open Sans"/>
          <w:sz w:val="24"/>
          <w:szCs w:val="24"/>
        </w:rPr>
      </w:pPr>
    </w:p>
    <w:p w14:paraId="0E2D2A6E" w14:textId="77777777" w:rsidR="002A4ABE" w:rsidRPr="002A4ABE" w:rsidRDefault="002A4ABE" w:rsidP="002A4ABE">
      <w:pPr>
        <w:spacing w:line="316" w:lineRule="exact"/>
        <w:rPr>
          <w:rFonts w:ascii="Open Sans" w:hAnsi="Open Sans"/>
          <w:sz w:val="24"/>
          <w:szCs w:val="24"/>
        </w:rPr>
      </w:pPr>
    </w:p>
    <w:p w14:paraId="173AEDCA" w14:textId="77777777" w:rsidR="00374D70" w:rsidRPr="002A4ABE" w:rsidRDefault="00374D70">
      <w:pPr>
        <w:spacing w:line="200" w:lineRule="exact"/>
        <w:rPr>
          <w:rFonts w:ascii="Open Sans" w:hAnsi="Open Sans"/>
          <w:sz w:val="24"/>
          <w:szCs w:val="24"/>
        </w:rPr>
      </w:pPr>
    </w:p>
    <w:sectPr w:rsidR="00374D70" w:rsidRPr="002A4ABE" w:rsidSect="001F1A4F">
      <w:headerReference w:type="default" r:id="rId7"/>
      <w:footerReference w:type="default" r:id="rId8"/>
      <w:pgSz w:w="15840" w:h="12240" w:orient="landscape"/>
      <w:pgMar w:top="806" w:right="1320" w:bottom="392" w:left="1320" w:header="0" w:footer="0" w:gutter="0"/>
      <w:cols w:space="720" w:equalWidth="0">
        <w:col w:w="13200"/>
      </w:cols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208096" w14:textId="77777777" w:rsidR="006621FB" w:rsidRDefault="006621FB" w:rsidP="00865323">
      <w:r>
        <w:separator/>
      </w:r>
    </w:p>
  </w:endnote>
  <w:endnote w:type="continuationSeparator" w:id="0">
    <w:p w14:paraId="561DF60B" w14:textId="77777777" w:rsidR="006621FB" w:rsidRDefault="006621FB" w:rsidP="00865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4264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6BD7CFA9" w14:textId="77777777" w:rsidR="00865323" w:rsidRPr="001F1A4F" w:rsidRDefault="00BC40E6" w:rsidP="00865323">
            <w:pPr>
              <w:pStyle w:val="Footer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1F1A4F">
              <w:rPr>
                <w:rFonts w:asciiTheme="minorHAnsi" w:hAnsiTheme="minorHAnsi"/>
                <w:b/>
              </w:rPr>
              <w:fldChar w:fldCharType="begin"/>
            </w:r>
            <w:r w:rsidR="00865323" w:rsidRPr="001F1A4F">
              <w:rPr>
                <w:rFonts w:asciiTheme="minorHAnsi" w:hAnsiTheme="minorHAnsi"/>
                <w:b/>
              </w:rPr>
              <w:instrText xml:space="preserve"> PAGE </w:instrText>
            </w:r>
            <w:r w:rsidRPr="001F1A4F">
              <w:rPr>
                <w:rFonts w:asciiTheme="minorHAnsi" w:hAnsiTheme="minorHAnsi"/>
                <w:b/>
              </w:rPr>
              <w:fldChar w:fldCharType="separate"/>
            </w:r>
            <w:r w:rsidR="00944C14">
              <w:rPr>
                <w:rFonts w:asciiTheme="minorHAnsi" w:hAnsiTheme="minorHAnsi"/>
                <w:b/>
                <w:noProof/>
              </w:rPr>
              <w:t>2</w:t>
            </w:r>
            <w:r w:rsidRPr="001F1A4F">
              <w:rPr>
                <w:rFonts w:asciiTheme="minorHAnsi" w:hAnsiTheme="minorHAnsi"/>
                <w:b/>
              </w:rPr>
              <w:fldChar w:fldCharType="end"/>
            </w:r>
            <w:r w:rsidR="00865323" w:rsidRPr="001F1A4F">
              <w:rPr>
                <w:rFonts w:asciiTheme="minorHAnsi" w:hAnsiTheme="minorHAnsi"/>
              </w:rPr>
              <w:t xml:space="preserve"> of </w:t>
            </w:r>
            <w:r w:rsidRPr="001F1A4F">
              <w:rPr>
                <w:rFonts w:asciiTheme="minorHAnsi" w:hAnsiTheme="minorHAnsi"/>
                <w:b/>
              </w:rPr>
              <w:fldChar w:fldCharType="begin"/>
            </w:r>
            <w:r w:rsidR="00865323" w:rsidRPr="001F1A4F">
              <w:rPr>
                <w:rFonts w:asciiTheme="minorHAnsi" w:hAnsiTheme="minorHAnsi"/>
                <w:b/>
              </w:rPr>
              <w:instrText xml:space="preserve"> NUMPAGES  </w:instrText>
            </w:r>
            <w:r w:rsidRPr="001F1A4F">
              <w:rPr>
                <w:rFonts w:asciiTheme="minorHAnsi" w:hAnsiTheme="minorHAnsi"/>
                <w:b/>
              </w:rPr>
              <w:fldChar w:fldCharType="separate"/>
            </w:r>
            <w:r w:rsidR="00944C14">
              <w:rPr>
                <w:rFonts w:asciiTheme="minorHAnsi" w:hAnsiTheme="minorHAnsi"/>
                <w:b/>
                <w:noProof/>
              </w:rPr>
              <w:t>2</w:t>
            </w:r>
            <w:r w:rsidRPr="001F1A4F">
              <w:rPr>
                <w:rFonts w:asciiTheme="minorHAnsi" w:hAnsiTheme="minorHAnsi"/>
                <w:b/>
              </w:rPr>
              <w:fldChar w:fldCharType="end"/>
            </w:r>
          </w:p>
          <w:p w14:paraId="514680D4" w14:textId="77777777" w:rsidR="001F1A4F" w:rsidRPr="001F1A4F" w:rsidRDefault="00F35923" w:rsidP="00865323">
            <w:pPr>
              <w:pStyle w:val="Footer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7DDDFDB2" wp14:editId="485A8562">
                  <wp:simplePos x="0" y="0"/>
                  <wp:positionH relativeFrom="column">
                    <wp:posOffset>8253095</wp:posOffset>
                  </wp:positionH>
                  <wp:positionV relativeFrom="paragraph">
                    <wp:posOffset>20320</wp:posOffset>
                  </wp:positionV>
                  <wp:extent cx="605790" cy="320040"/>
                  <wp:effectExtent l="19050" t="0" r="3810" b="0"/>
                  <wp:wrapNone/>
                  <wp:docPr id="15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320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18C9175D" w14:textId="77777777" w:rsidR="00865323" w:rsidRPr="001F1A4F" w:rsidRDefault="00865323" w:rsidP="001F1A4F">
            <w:pPr>
              <w:pStyle w:val="Footer"/>
              <w:rPr>
                <w:rFonts w:cstheme="minorHAnsi"/>
                <w:sz w:val="20"/>
                <w:szCs w:val="20"/>
              </w:rPr>
            </w:pPr>
            <w:r w:rsidRPr="001F1A4F">
              <w:rPr>
                <w:rFonts w:asciiTheme="minorHAnsi" w:hAnsiTheme="minorHAnsi" w:cstheme="minorHAnsi"/>
                <w:sz w:val="20"/>
                <w:szCs w:val="20"/>
              </w:rPr>
              <w:t>Copyright © Texas Education Agency, 2017. All rights reserved</w:t>
            </w:r>
            <w:r w:rsidR="006147F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sdtContent>
      </w:sdt>
    </w:sdtContent>
  </w:sdt>
  <w:p w14:paraId="75921629" w14:textId="77777777" w:rsidR="00865323" w:rsidRDefault="0086532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D76581" w14:textId="77777777" w:rsidR="006621FB" w:rsidRDefault="006621FB" w:rsidP="00865323">
      <w:r>
        <w:separator/>
      </w:r>
    </w:p>
  </w:footnote>
  <w:footnote w:type="continuationSeparator" w:id="0">
    <w:p w14:paraId="27D4B425" w14:textId="77777777" w:rsidR="006621FB" w:rsidRDefault="006621FB" w:rsidP="0086532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F5E381" w14:textId="77777777" w:rsidR="00865323" w:rsidRDefault="00865323">
    <w:pPr>
      <w:pStyle w:val="Header"/>
    </w:pPr>
    <w:r w:rsidRPr="00865323">
      <w:rPr>
        <w:noProof/>
      </w:rPr>
      <w:drawing>
        <wp:anchor distT="0" distB="0" distL="114300" distR="114300" simplePos="0" relativeHeight="251659264" behindDoc="0" locked="0" layoutInCell="1" allowOverlap="1" wp14:anchorId="699FECB5" wp14:editId="3748C5EE">
          <wp:simplePos x="0" y="0"/>
          <wp:positionH relativeFrom="column">
            <wp:posOffset>7725228</wp:posOffset>
          </wp:positionH>
          <wp:positionV relativeFrom="paragraph">
            <wp:posOffset>261257</wp:posOffset>
          </wp:positionV>
          <wp:extent cx="1318161" cy="605642"/>
          <wp:effectExtent l="0" t="0" r="0" b="0"/>
          <wp:wrapNone/>
          <wp:docPr id="1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8161" cy="6056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99"/>
    <w:multiLevelType w:val="hybridMultilevel"/>
    <w:tmpl w:val="3A8EBD00"/>
    <w:lvl w:ilvl="0" w:tplc="19BA3F7A">
      <w:start w:val="1"/>
      <w:numFmt w:val="upperLetter"/>
      <w:lvlText w:val="%1"/>
      <w:lvlJc w:val="left"/>
    </w:lvl>
    <w:lvl w:ilvl="1" w:tplc="935C9974">
      <w:start w:val="1"/>
      <w:numFmt w:val="decimal"/>
      <w:lvlText w:val="%2"/>
      <w:lvlJc w:val="left"/>
    </w:lvl>
    <w:lvl w:ilvl="2" w:tplc="7C428B7A">
      <w:start w:val="4"/>
      <w:numFmt w:val="lowerLetter"/>
      <w:lvlText w:val="%3)"/>
      <w:lvlJc w:val="left"/>
    </w:lvl>
    <w:lvl w:ilvl="3" w:tplc="6FBC1CD2">
      <w:numFmt w:val="decimal"/>
      <w:lvlText w:val=""/>
      <w:lvlJc w:val="left"/>
    </w:lvl>
    <w:lvl w:ilvl="4" w:tplc="E5BAB0AC">
      <w:numFmt w:val="decimal"/>
      <w:lvlText w:val=""/>
      <w:lvlJc w:val="left"/>
    </w:lvl>
    <w:lvl w:ilvl="5" w:tplc="476C6B0A">
      <w:numFmt w:val="decimal"/>
      <w:lvlText w:val=""/>
      <w:lvlJc w:val="left"/>
    </w:lvl>
    <w:lvl w:ilvl="6" w:tplc="EC8C43EC">
      <w:numFmt w:val="decimal"/>
      <w:lvlText w:val=""/>
      <w:lvlJc w:val="left"/>
    </w:lvl>
    <w:lvl w:ilvl="7" w:tplc="485EB3EA">
      <w:numFmt w:val="decimal"/>
      <w:lvlText w:val=""/>
      <w:lvlJc w:val="left"/>
    </w:lvl>
    <w:lvl w:ilvl="8" w:tplc="9FCA7922">
      <w:numFmt w:val="decimal"/>
      <w:lvlText w:val=""/>
      <w:lvlJc w:val="left"/>
    </w:lvl>
  </w:abstractNum>
  <w:abstractNum w:abstractNumId="1">
    <w:nsid w:val="00000124"/>
    <w:multiLevelType w:val="hybridMultilevel"/>
    <w:tmpl w:val="A44C8E8E"/>
    <w:lvl w:ilvl="0" w:tplc="601EE7E4">
      <w:start w:val="3"/>
      <w:numFmt w:val="upperLetter"/>
      <w:lvlText w:val="%1."/>
      <w:lvlJc w:val="left"/>
    </w:lvl>
    <w:lvl w:ilvl="1" w:tplc="9F3C5AE6">
      <w:start w:val="1"/>
      <w:numFmt w:val="decimal"/>
      <w:lvlText w:val="%2."/>
      <w:lvlJc w:val="left"/>
    </w:lvl>
    <w:lvl w:ilvl="2" w:tplc="8BCED76A">
      <w:start w:val="1"/>
      <w:numFmt w:val="lowerLetter"/>
      <w:lvlText w:val="%3)"/>
      <w:lvlJc w:val="left"/>
    </w:lvl>
    <w:lvl w:ilvl="3" w:tplc="898E9002">
      <w:numFmt w:val="decimal"/>
      <w:lvlText w:val=""/>
      <w:lvlJc w:val="left"/>
    </w:lvl>
    <w:lvl w:ilvl="4" w:tplc="FEDABCA4">
      <w:numFmt w:val="decimal"/>
      <w:lvlText w:val=""/>
      <w:lvlJc w:val="left"/>
    </w:lvl>
    <w:lvl w:ilvl="5" w:tplc="80AA95E2">
      <w:numFmt w:val="decimal"/>
      <w:lvlText w:val=""/>
      <w:lvlJc w:val="left"/>
    </w:lvl>
    <w:lvl w:ilvl="6" w:tplc="9800BA3C">
      <w:numFmt w:val="decimal"/>
      <w:lvlText w:val=""/>
      <w:lvlJc w:val="left"/>
    </w:lvl>
    <w:lvl w:ilvl="7" w:tplc="362A3D20">
      <w:numFmt w:val="decimal"/>
      <w:lvlText w:val=""/>
      <w:lvlJc w:val="left"/>
    </w:lvl>
    <w:lvl w:ilvl="8" w:tplc="5BDCA3D8">
      <w:numFmt w:val="decimal"/>
      <w:lvlText w:val=""/>
      <w:lvlJc w:val="left"/>
    </w:lvl>
  </w:abstractNum>
  <w:abstractNum w:abstractNumId="2">
    <w:nsid w:val="00000F3E"/>
    <w:multiLevelType w:val="hybridMultilevel"/>
    <w:tmpl w:val="02140ECE"/>
    <w:lvl w:ilvl="0" w:tplc="4F1C3980">
      <w:start w:val="1"/>
      <w:numFmt w:val="upperLetter"/>
      <w:lvlText w:val="%1"/>
      <w:lvlJc w:val="left"/>
    </w:lvl>
    <w:lvl w:ilvl="1" w:tplc="2C5C187C">
      <w:start w:val="1"/>
      <w:numFmt w:val="upperLetter"/>
      <w:lvlText w:val="%2."/>
      <w:lvlJc w:val="left"/>
    </w:lvl>
    <w:lvl w:ilvl="2" w:tplc="98F0BF14">
      <w:start w:val="1"/>
      <w:numFmt w:val="decimal"/>
      <w:lvlText w:val="%3."/>
      <w:lvlJc w:val="left"/>
    </w:lvl>
    <w:lvl w:ilvl="3" w:tplc="09DEF9E6">
      <w:start w:val="1"/>
      <w:numFmt w:val="lowerLetter"/>
      <w:lvlText w:val="%4)"/>
      <w:lvlJc w:val="left"/>
    </w:lvl>
    <w:lvl w:ilvl="4" w:tplc="8F925CF6">
      <w:numFmt w:val="decimal"/>
      <w:lvlText w:val=""/>
      <w:lvlJc w:val="left"/>
    </w:lvl>
    <w:lvl w:ilvl="5" w:tplc="BAE43FA0">
      <w:numFmt w:val="decimal"/>
      <w:lvlText w:val=""/>
      <w:lvlJc w:val="left"/>
    </w:lvl>
    <w:lvl w:ilvl="6" w:tplc="40A6B5EA">
      <w:numFmt w:val="decimal"/>
      <w:lvlText w:val=""/>
      <w:lvlJc w:val="left"/>
    </w:lvl>
    <w:lvl w:ilvl="7" w:tplc="4D58BFEE">
      <w:numFmt w:val="decimal"/>
      <w:lvlText w:val=""/>
      <w:lvlJc w:val="left"/>
    </w:lvl>
    <w:lvl w:ilvl="8" w:tplc="800CB16E">
      <w:numFmt w:val="decimal"/>
      <w:lvlText w:val=""/>
      <w:lvlJc w:val="left"/>
    </w:lvl>
  </w:abstractNum>
  <w:abstractNum w:abstractNumId="3">
    <w:nsid w:val="00001547"/>
    <w:multiLevelType w:val="hybridMultilevel"/>
    <w:tmpl w:val="157C9A60"/>
    <w:lvl w:ilvl="0" w:tplc="058E5982">
      <w:start w:val="1"/>
      <w:numFmt w:val="decimal"/>
      <w:lvlText w:val="%1."/>
      <w:lvlJc w:val="left"/>
    </w:lvl>
    <w:lvl w:ilvl="1" w:tplc="5CDA9354">
      <w:numFmt w:val="decimal"/>
      <w:lvlText w:val=""/>
      <w:lvlJc w:val="left"/>
    </w:lvl>
    <w:lvl w:ilvl="2" w:tplc="88523566">
      <w:numFmt w:val="decimal"/>
      <w:lvlText w:val=""/>
      <w:lvlJc w:val="left"/>
    </w:lvl>
    <w:lvl w:ilvl="3" w:tplc="038431AC">
      <w:numFmt w:val="decimal"/>
      <w:lvlText w:val=""/>
      <w:lvlJc w:val="left"/>
    </w:lvl>
    <w:lvl w:ilvl="4" w:tplc="EB245354">
      <w:numFmt w:val="decimal"/>
      <w:lvlText w:val=""/>
      <w:lvlJc w:val="left"/>
    </w:lvl>
    <w:lvl w:ilvl="5" w:tplc="57248618">
      <w:numFmt w:val="decimal"/>
      <w:lvlText w:val=""/>
      <w:lvlJc w:val="left"/>
    </w:lvl>
    <w:lvl w:ilvl="6" w:tplc="BEDA3790">
      <w:numFmt w:val="decimal"/>
      <w:lvlText w:val=""/>
      <w:lvlJc w:val="left"/>
    </w:lvl>
    <w:lvl w:ilvl="7" w:tplc="0DE4653A">
      <w:numFmt w:val="decimal"/>
      <w:lvlText w:val=""/>
      <w:lvlJc w:val="left"/>
    </w:lvl>
    <w:lvl w:ilvl="8" w:tplc="DA2C7B9C">
      <w:numFmt w:val="decimal"/>
      <w:lvlText w:val=""/>
      <w:lvlJc w:val="left"/>
    </w:lvl>
  </w:abstractNum>
  <w:abstractNum w:abstractNumId="4">
    <w:nsid w:val="0000305E"/>
    <w:multiLevelType w:val="hybridMultilevel"/>
    <w:tmpl w:val="3FD081EC"/>
    <w:lvl w:ilvl="0" w:tplc="B5EA4D80">
      <w:start w:val="1"/>
      <w:numFmt w:val="upperLetter"/>
      <w:lvlText w:val="%1."/>
      <w:lvlJc w:val="left"/>
    </w:lvl>
    <w:lvl w:ilvl="1" w:tplc="C16CDE88">
      <w:start w:val="1"/>
      <w:numFmt w:val="decimal"/>
      <w:lvlText w:val="%2."/>
      <w:lvlJc w:val="left"/>
    </w:lvl>
    <w:lvl w:ilvl="2" w:tplc="C3808888">
      <w:numFmt w:val="decimal"/>
      <w:lvlText w:val=""/>
      <w:lvlJc w:val="left"/>
    </w:lvl>
    <w:lvl w:ilvl="3" w:tplc="6610F140">
      <w:numFmt w:val="decimal"/>
      <w:lvlText w:val=""/>
      <w:lvlJc w:val="left"/>
    </w:lvl>
    <w:lvl w:ilvl="4" w:tplc="A67EB93E">
      <w:numFmt w:val="decimal"/>
      <w:lvlText w:val=""/>
      <w:lvlJc w:val="left"/>
    </w:lvl>
    <w:lvl w:ilvl="5" w:tplc="071ADB02">
      <w:numFmt w:val="decimal"/>
      <w:lvlText w:val=""/>
      <w:lvlJc w:val="left"/>
    </w:lvl>
    <w:lvl w:ilvl="6" w:tplc="9098BCC0">
      <w:numFmt w:val="decimal"/>
      <w:lvlText w:val=""/>
      <w:lvlJc w:val="left"/>
    </w:lvl>
    <w:lvl w:ilvl="7" w:tplc="B978E802">
      <w:numFmt w:val="decimal"/>
      <w:lvlText w:val=""/>
      <w:lvlJc w:val="left"/>
    </w:lvl>
    <w:lvl w:ilvl="8" w:tplc="4BA0D242">
      <w:numFmt w:val="decimal"/>
      <w:lvlText w:val=""/>
      <w:lvlJc w:val="left"/>
    </w:lvl>
  </w:abstractNum>
  <w:abstractNum w:abstractNumId="5">
    <w:nsid w:val="0000390C"/>
    <w:multiLevelType w:val="hybridMultilevel"/>
    <w:tmpl w:val="B5668F92"/>
    <w:lvl w:ilvl="0" w:tplc="7B2489BA">
      <w:start w:val="1"/>
      <w:numFmt w:val="upperLetter"/>
      <w:lvlText w:val="%1"/>
      <w:lvlJc w:val="left"/>
    </w:lvl>
    <w:lvl w:ilvl="1" w:tplc="4EAA5328">
      <w:start w:val="2"/>
      <w:numFmt w:val="upperLetter"/>
      <w:lvlText w:val="%2."/>
      <w:lvlJc w:val="left"/>
    </w:lvl>
    <w:lvl w:ilvl="2" w:tplc="A0683DD2">
      <w:start w:val="1"/>
      <w:numFmt w:val="decimal"/>
      <w:lvlText w:val="%3."/>
      <w:lvlJc w:val="left"/>
    </w:lvl>
    <w:lvl w:ilvl="3" w:tplc="FA82E9A8">
      <w:start w:val="1"/>
      <w:numFmt w:val="lowerLetter"/>
      <w:lvlText w:val="%4"/>
      <w:lvlJc w:val="left"/>
    </w:lvl>
    <w:lvl w:ilvl="4" w:tplc="6EB20FF2">
      <w:numFmt w:val="decimal"/>
      <w:lvlText w:val=""/>
      <w:lvlJc w:val="left"/>
    </w:lvl>
    <w:lvl w:ilvl="5" w:tplc="13C83EDE">
      <w:numFmt w:val="decimal"/>
      <w:lvlText w:val=""/>
      <w:lvlJc w:val="left"/>
    </w:lvl>
    <w:lvl w:ilvl="6" w:tplc="214CDF12">
      <w:numFmt w:val="decimal"/>
      <w:lvlText w:val=""/>
      <w:lvlJc w:val="left"/>
    </w:lvl>
    <w:lvl w:ilvl="7" w:tplc="543E5854">
      <w:numFmt w:val="decimal"/>
      <w:lvlText w:val=""/>
      <w:lvlJc w:val="left"/>
    </w:lvl>
    <w:lvl w:ilvl="8" w:tplc="11A69532">
      <w:numFmt w:val="decimal"/>
      <w:lvlText w:val=""/>
      <w:lvlJc w:val="left"/>
    </w:lvl>
  </w:abstractNum>
  <w:abstractNum w:abstractNumId="6">
    <w:nsid w:val="0000440D"/>
    <w:multiLevelType w:val="hybridMultilevel"/>
    <w:tmpl w:val="D73EFFC6"/>
    <w:lvl w:ilvl="0" w:tplc="D87ED8E0">
      <w:start w:val="1"/>
      <w:numFmt w:val="upperLetter"/>
      <w:lvlText w:val="%1"/>
      <w:lvlJc w:val="left"/>
    </w:lvl>
    <w:lvl w:ilvl="1" w:tplc="ABDEF7B0">
      <w:start w:val="1"/>
      <w:numFmt w:val="upperLetter"/>
      <w:lvlText w:val="%2"/>
      <w:lvlJc w:val="left"/>
    </w:lvl>
    <w:lvl w:ilvl="2" w:tplc="B4128782">
      <w:start w:val="3"/>
      <w:numFmt w:val="decimal"/>
      <w:lvlText w:val="%3."/>
      <w:lvlJc w:val="left"/>
    </w:lvl>
    <w:lvl w:ilvl="3" w:tplc="04FA28E4">
      <w:numFmt w:val="decimal"/>
      <w:lvlText w:val=""/>
      <w:lvlJc w:val="left"/>
    </w:lvl>
    <w:lvl w:ilvl="4" w:tplc="117299FA">
      <w:numFmt w:val="decimal"/>
      <w:lvlText w:val=""/>
      <w:lvlJc w:val="left"/>
    </w:lvl>
    <w:lvl w:ilvl="5" w:tplc="804ED192">
      <w:numFmt w:val="decimal"/>
      <w:lvlText w:val=""/>
      <w:lvlJc w:val="left"/>
    </w:lvl>
    <w:lvl w:ilvl="6" w:tplc="47AABF86">
      <w:numFmt w:val="decimal"/>
      <w:lvlText w:val=""/>
      <w:lvlJc w:val="left"/>
    </w:lvl>
    <w:lvl w:ilvl="7" w:tplc="EA6E2EDC">
      <w:numFmt w:val="decimal"/>
      <w:lvlText w:val=""/>
      <w:lvlJc w:val="left"/>
    </w:lvl>
    <w:lvl w:ilvl="8" w:tplc="F3464370">
      <w:numFmt w:val="decimal"/>
      <w:lvlText w:val=""/>
      <w:lvlJc w:val="left"/>
    </w:lvl>
  </w:abstractNum>
  <w:abstractNum w:abstractNumId="7">
    <w:nsid w:val="0000491C"/>
    <w:multiLevelType w:val="hybridMultilevel"/>
    <w:tmpl w:val="9574F7FC"/>
    <w:lvl w:ilvl="0" w:tplc="2CC02368">
      <w:start w:val="22"/>
      <w:numFmt w:val="upperLetter"/>
      <w:lvlText w:val="%1."/>
      <w:lvlJc w:val="left"/>
    </w:lvl>
    <w:lvl w:ilvl="1" w:tplc="8EF48FF0">
      <w:start w:val="1"/>
      <w:numFmt w:val="upperLetter"/>
      <w:lvlText w:val="%2."/>
      <w:lvlJc w:val="left"/>
    </w:lvl>
    <w:lvl w:ilvl="2" w:tplc="7A4E6994">
      <w:start w:val="1"/>
      <w:numFmt w:val="decimal"/>
      <w:lvlText w:val="%3"/>
      <w:lvlJc w:val="left"/>
    </w:lvl>
    <w:lvl w:ilvl="3" w:tplc="BFAA68C0">
      <w:numFmt w:val="decimal"/>
      <w:lvlText w:val=""/>
      <w:lvlJc w:val="left"/>
    </w:lvl>
    <w:lvl w:ilvl="4" w:tplc="E46A4F66">
      <w:numFmt w:val="decimal"/>
      <w:lvlText w:val=""/>
      <w:lvlJc w:val="left"/>
    </w:lvl>
    <w:lvl w:ilvl="5" w:tplc="8402DB66">
      <w:numFmt w:val="decimal"/>
      <w:lvlText w:val=""/>
      <w:lvlJc w:val="left"/>
    </w:lvl>
    <w:lvl w:ilvl="6" w:tplc="75863916">
      <w:numFmt w:val="decimal"/>
      <w:lvlText w:val=""/>
      <w:lvlJc w:val="left"/>
    </w:lvl>
    <w:lvl w:ilvl="7" w:tplc="5E3C99B6">
      <w:numFmt w:val="decimal"/>
      <w:lvlText w:val=""/>
      <w:lvlJc w:val="left"/>
    </w:lvl>
    <w:lvl w:ilvl="8" w:tplc="62FA9AD6">
      <w:numFmt w:val="decimal"/>
      <w:lvlText w:val=""/>
      <w:lvlJc w:val="left"/>
    </w:lvl>
  </w:abstractNum>
  <w:abstractNum w:abstractNumId="8">
    <w:nsid w:val="00004D06"/>
    <w:multiLevelType w:val="hybridMultilevel"/>
    <w:tmpl w:val="8B189082"/>
    <w:lvl w:ilvl="0" w:tplc="6BAE6B64">
      <w:start w:val="1"/>
      <w:numFmt w:val="decimal"/>
      <w:lvlText w:val="%1."/>
      <w:lvlJc w:val="left"/>
    </w:lvl>
    <w:lvl w:ilvl="1" w:tplc="38243418">
      <w:start w:val="1"/>
      <w:numFmt w:val="bullet"/>
      <w:lvlText w:val=""/>
      <w:lvlJc w:val="left"/>
    </w:lvl>
    <w:lvl w:ilvl="2" w:tplc="FD487A74">
      <w:numFmt w:val="decimal"/>
      <w:lvlText w:val=""/>
      <w:lvlJc w:val="left"/>
    </w:lvl>
    <w:lvl w:ilvl="3" w:tplc="24901272">
      <w:numFmt w:val="decimal"/>
      <w:lvlText w:val=""/>
      <w:lvlJc w:val="left"/>
    </w:lvl>
    <w:lvl w:ilvl="4" w:tplc="F3387654">
      <w:numFmt w:val="decimal"/>
      <w:lvlText w:val=""/>
      <w:lvlJc w:val="left"/>
    </w:lvl>
    <w:lvl w:ilvl="5" w:tplc="0CC43D08">
      <w:numFmt w:val="decimal"/>
      <w:lvlText w:val=""/>
      <w:lvlJc w:val="left"/>
    </w:lvl>
    <w:lvl w:ilvl="6" w:tplc="F06018F2">
      <w:numFmt w:val="decimal"/>
      <w:lvlText w:val=""/>
      <w:lvlJc w:val="left"/>
    </w:lvl>
    <w:lvl w:ilvl="7" w:tplc="4674655E">
      <w:numFmt w:val="decimal"/>
      <w:lvlText w:val=""/>
      <w:lvlJc w:val="left"/>
    </w:lvl>
    <w:lvl w:ilvl="8" w:tplc="3842A71E">
      <w:numFmt w:val="decimal"/>
      <w:lvlText w:val=""/>
      <w:lvlJc w:val="left"/>
    </w:lvl>
  </w:abstractNum>
  <w:abstractNum w:abstractNumId="9">
    <w:nsid w:val="00004DB7"/>
    <w:multiLevelType w:val="hybridMultilevel"/>
    <w:tmpl w:val="BE208190"/>
    <w:lvl w:ilvl="0" w:tplc="FA4CDCF6">
      <w:start w:val="6"/>
      <w:numFmt w:val="decimal"/>
      <w:lvlText w:val="(%1)"/>
      <w:lvlJc w:val="left"/>
    </w:lvl>
    <w:lvl w:ilvl="1" w:tplc="84400BFA">
      <w:start w:val="2"/>
      <w:numFmt w:val="upperLetter"/>
      <w:lvlText w:val="(%2)"/>
      <w:lvlJc w:val="left"/>
    </w:lvl>
    <w:lvl w:ilvl="2" w:tplc="CBFC1380">
      <w:numFmt w:val="decimal"/>
      <w:lvlText w:val=""/>
      <w:lvlJc w:val="left"/>
    </w:lvl>
    <w:lvl w:ilvl="3" w:tplc="820432EC">
      <w:numFmt w:val="decimal"/>
      <w:lvlText w:val=""/>
      <w:lvlJc w:val="left"/>
    </w:lvl>
    <w:lvl w:ilvl="4" w:tplc="E42E4396">
      <w:numFmt w:val="decimal"/>
      <w:lvlText w:val=""/>
      <w:lvlJc w:val="left"/>
    </w:lvl>
    <w:lvl w:ilvl="5" w:tplc="39224E22">
      <w:numFmt w:val="decimal"/>
      <w:lvlText w:val=""/>
      <w:lvlJc w:val="left"/>
    </w:lvl>
    <w:lvl w:ilvl="6" w:tplc="FC68B57A">
      <w:numFmt w:val="decimal"/>
      <w:lvlText w:val=""/>
      <w:lvlJc w:val="left"/>
    </w:lvl>
    <w:lvl w:ilvl="7" w:tplc="791EF7FC">
      <w:numFmt w:val="decimal"/>
      <w:lvlText w:val=""/>
      <w:lvlJc w:val="left"/>
    </w:lvl>
    <w:lvl w:ilvl="8" w:tplc="1EC02BF0">
      <w:numFmt w:val="decimal"/>
      <w:lvlText w:val=""/>
      <w:lvlJc w:val="left"/>
    </w:lvl>
  </w:abstractNum>
  <w:abstractNum w:abstractNumId="10">
    <w:nsid w:val="000054DE"/>
    <w:multiLevelType w:val="hybridMultilevel"/>
    <w:tmpl w:val="7AA218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3E03D46">
      <w:numFmt w:val="decimal"/>
      <w:lvlText w:val=""/>
      <w:lvlJc w:val="left"/>
    </w:lvl>
    <w:lvl w:ilvl="2" w:tplc="0FA465EE">
      <w:numFmt w:val="decimal"/>
      <w:lvlText w:val=""/>
      <w:lvlJc w:val="left"/>
    </w:lvl>
    <w:lvl w:ilvl="3" w:tplc="DC3EBD5E">
      <w:numFmt w:val="decimal"/>
      <w:lvlText w:val=""/>
      <w:lvlJc w:val="left"/>
    </w:lvl>
    <w:lvl w:ilvl="4" w:tplc="68E0DA54">
      <w:numFmt w:val="decimal"/>
      <w:lvlText w:val=""/>
      <w:lvlJc w:val="left"/>
    </w:lvl>
    <w:lvl w:ilvl="5" w:tplc="5A8C0250">
      <w:numFmt w:val="decimal"/>
      <w:lvlText w:val=""/>
      <w:lvlJc w:val="left"/>
    </w:lvl>
    <w:lvl w:ilvl="6" w:tplc="2FFA0816">
      <w:numFmt w:val="decimal"/>
      <w:lvlText w:val=""/>
      <w:lvlJc w:val="left"/>
    </w:lvl>
    <w:lvl w:ilvl="7" w:tplc="75CA6608">
      <w:numFmt w:val="decimal"/>
      <w:lvlText w:val=""/>
      <w:lvlJc w:val="left"/>
    </w:lvl>
    <w:lvl w:ilvl="8" w:tplc="DF6A5F20">
      <w:numFmt w:val="decimal"/>
      <w:lvlText w:val=""/>
      <w:lvlJc w:val="left"/>
    </w:lvl>
  </w:abstractNum>
  <w:abstractNum w:abstractNumId="11">
    <w:nsid w:val="00007E87"/>
    <w:multiLevelType w:val="hybridMultilevel"/>
    <w:tmpl w:val="834ED600"/>
    <w:lvl w:ilvl="0" w:tplc="37E6CB8A">
      <w:start w:val="1"/>
      <w:numFmt w:val="upperLetter"/>
      <w:lvlText w:val="%1"/>
      <w:lvlJc w:val="left"/>
    </w:lvl>
    <w:lvl w:ilvl="1" w:tplc="178479E2">
      <w:start w:val="1"/>
      <w:numFmt w:val="upperLetter"/>
      <w:lvlText w:val="%2"/>
      <w:lvlJc w:val="left"/>
    </w:lvl>
    <w:lvl w:ilvl="2" w:tplc="456EDFE0">
      <w:start w:val="2"/>
      <w:numFmt w:val="decimal"/>
      <w:lvlText w:val="%3."/>
      <w:lvlJc w:val="left"/>
    </w:lvl>
    <w:lvl w:ilvl="3" w:tplc="486CCB62">
      <w:start w:val="1"/>
      <w:numFmt w:val="lowerLetter"/>
      <w:lvlText w:val="%4"/>
      <w:lvlJc w:val="left"/>
    </w:lvl>
    <w:lvl w:ilvl="4" w:tplc="1D4EBF9A">
      <w:numFmt w:val="decimal"/>
      <w:lvlText w:val=""/>
      <w:lvlJc w:val="left"/>
    </w:lvl>
    <w:lvl w:ilvl="5" w:tplc="0C8A7BD2">
      <w:numFmt w:val="decimal"/>
      <w:lvlText w:val=""/>
      <w:lvlJc w:val="left"/>
    </w:lvl>
    <w:lvl w:ilvl="6" w:tplc="9B442D10">
      <w:numFmt w:val="decimal"/>
      <w:lvlText w:val=""/>
      <w:lvlJc w:val="left"/>
    </w:lvl>
    <w:lvl w:ilvl="7" w:tplc="4ED6C5D8">
      <w:numFmt w:val="decimal"/>
      <w:lvlText w:val=""/>
      <w:lvlJc w:val="left"/>
    </w:lvl>
    <w:lvl w:ilvl="8" w:tplc="8F94ADB6">
      <w:numFmt w:val="decimal"/>
      <w:lvlText w:val=""/>
      <w:lvlJc w:val="left"/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D70"/>
    <w:rsid w:val="001F1A4F"/>
    <w:rsid w:val="002A4ABE"/>
    <w:rsid w:val="00374D70"/>
    <w:rsid w:val="00445543"/>
    <w:rsid w:val="00452483"/>
    <w:rsid w:val="006147FF"/>
    <w:rsid w:val="006621FB"/>
    <w:rsid w:val="00865323"/>
    <w:rsid w:val="00884E15"/>
    <w:rsid w:val="008B650D"/>
    <w:rsid w:val="00944C14"/>
    <w:rsid w:val="009539C7"/>
    <w:rsid w:val="00987E03"/>
    <w:rsid w:val="00A714F9"/>
    <w:rsid w:val="00AB4B04"/>
    <w:rsid w:val="00B35BB9"/>
    <w:rsid w:val="00BC40E6"/>
    <w:rsid w:val="00BE0659"/>
    <w:rsid w:val="00C564D9"/>
    <w:rsid w:val="00D00C30"/>
    <w:rsid w:val="00F34F70"/>
    <w:rsid w:val="00F3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BBD3D9"/>
  <w15:docId w15:val="{D75D5A74-FA87-400A-A906-3A3FBE701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74D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53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5323"/>
  </w:style>
  <w:style w:type="paragraph" w:styleId="Footer">
    <w:name w:val="footer"/>
    <w:basedOn w:val="Normal"/>
    <w:link w:val="FooterChar"/>
    <w:uiPriority w:val="99"/>
    <w:unhideWhenUsed/>
    <w:rsid w:val="008653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5323"/>
  </w:style>
  <w:style w:type="paragraph" w:styleId="BalloonText">
    <w:name w:val="Balloon Text"/>
    <w:basedOn w:val="Normal"/>
    <w:link w:val="BalloonTextChar"/>
    <w:uiPriority w:val="99"/>
    <w:semiHidden/>
    <w:unhideWhenUsed/>
    <w:rsid w:val="008653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3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2693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Ankitha Rai</cp:lastModifiedBy>
  <cp:revision>2</cp:revision>
  <dcterms:created xsi:type="dcterms:W3CDTF">2017-10-11T18:54:00Z</dcterms:created>
  <dcterms:modified xsi:type="dcterms:W3CDTF">2017-10-11T18:54:00Z</dcterms:modified>
</cp:coreProperties>
</file>