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9A9" w:rsidRPr="009E39A9" w:rsidRDefault="009E39A9" w:rsidP="009E39A9">
      <w:pPr>
        <w:rPr>
          <w:rFonts w:ascii="Open Sans" w:hAnsi="Open Sans" w:cs="Open Sans"/>
          <w:szCs w:val="24"/>
        </w:rPr>
      </w:pPr>
      <w:r w:rsidRPr="009E39A9">
        <w:rPr>
          <w:rFonts w:ascii="Open Sans" w:hAnsi="Open Sans" w:cs="Open Sans"/>
          <w:szCs w:val="24"/>
        </w:rPr>
        <w:t>Name: ______________________________________________________        Date: ___________________________________</w:t>
      </w:r>
    </w:p>
    <w:p w:rsidR="009E39A9" w:rsidRPr="009E39A9" w:rsidRDefault="009E39A9" w:rsidP="009E39A9">
      <w:pPr>
        <w:jc w:val="center"/>
        <w:rPr>
          <w:rFonts w:ascii="Open Sans" w:hAnsi="Open Sans" w:cs="Open Sans"/>
          <w:b/>
          <w:bCs/>
          <w:sz w:val="24"/>
          <w:szCs w:val="26"/>
        </w:rPr>
      </w:pPr>
      <w:r w:rsidRPr="009E39A9">
        <w:rPr>
          <w:rFonts w:ascii="Open Sans" w:hAnsi="Open Sans" w:cs="Open Sans"/>
          <w:b/>
          <w:bCs/>
          <w:sz w:val="24"/>
          <w:szCs w:val="26"/>
        </w:rPr>
        <w:t>Summary Rubric</w:t>
      </w:r>
    </w:p>
    <w:tbl>
      <w:tblPr>
        <w:tblStyle w:val="TableGrid"/>
        <w:tblW w:w="11220" w:type="dxa"/>
        <w:tblInd w:w="-630" w:type="dxa"/>
        <w:tblCellMar>
          <w:top w:w="7" w:type="dxa"/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3710"/>
        <w:gridCol w:w="1240"/>
        <w:gridCol w:w="1170"/>
        <w:gridCol w:w="1887"/>
        <w:gridCol w:w="1786"/>
        <w:gridCol w:w="712"/>
        <w:gridCol w:w="715"/>
      </w:tblGrid>
      <w:tr w:rsidR="009E39A9" w:rsidRPr="00F90078" w:rsidTr="009E39A9">
        <w:trPr>
          <w:trHeight w:val="555"/>
        </w:trPr>
        <w:tc>
          <w:tcPr>
            <w:tcW w:w="3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9E39A9" w:rsidRPr="00F90078" w:rsidRDefault="009E39A9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color w:val="FFFFFF"/>
                <w:szCs w:val="22"/>
              </w:rPr>
              <w:t xml:space="preserve">Objectives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4 pts. Excellent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3 pts. </w:t>
            </w:r>
          </w:p>
          <w:p w:rsidR="009E39A9" w:rsidRPr="00F90078" w:rsidRDefault="009E39A9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Good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2 pts. </w:t>
            </w:r>
            <w:r w:rsidRPr="00F90078">
              <w:rPr>
                <w:rFonts w:ascii="Open Sans" w:eastAsia="Arial" w:hAnsi="Open Sans" w:cs="Open Sans"/>
                <w:b/>
                <w:szCs w:val="22"/>
              </w:rPr>
              <w:br/>
              <w:t xml:space="preserve">Needs Some </w:t>
            </w:r>
          </w:p>
          <w:p w:rsidR="009E39A9" w:rsidRPr="00F90078" w:rsidRDefault="009E39A9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Improvement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9E39A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1 pt. </w:t>
            </w:r>
            <w:r w:rsidRPr="00F90078">
              <w:rPr>
                <w:rFonts w:ascii="Open Sans" w:eastAsia="Arial" w:hAnsi="Open Sans" w:cs="Open Sans"/>
                <w:b/>
                <w:szCs w:val="22"/>
              </w:rPr>
              <w:br/>
              <w:t xml:space="preserve">Needs Much </w:t>
            </w:r>
          </w:p>
          <w:p w:rsidR="009E39A9" w:rsidRPr="00F90078" w:rsidRDefault="009E39A9" w:rsidP="004C0969">
            <w:pPr>
              <w:spacing w:line="259" w:lineRule="auto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Improvement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E39A9" w:rsidRPr="00F90078" w:rsidRDefault="009E39A9" w:rsidP="004C0969">
            <w:pPr>
              <w:spacing w:line="259" w:lineRule="auto"/>
              <w:ind w:left="1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N/A 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9E39A9" w:rsidRPr="00F90078" w:rsidRDefault="009E39A9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color w:val="FFFFFF"/>
                <w:szCs w:val="22"/>
              </w:rPr>
              <w:t xml:space="preserve">Pts. </w:t>
            </w:r>
          </w:p>
        </w:tc>
      </w:tr>
      <w:tr w:rsidR="009E39A9" w:rsidRPr="00F90078" w:rsidTr="009E39A9">
        <w:trPr>
          <w:trHeight w:val="828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hAnsi="Open Sans" w:cs="Open Sans"/>
                <w:szCs w:val="22"/>
              </w:rPr>
              <w:t xml:space="preserve">The critical analysis has all required parts from introduction to body to conclusion.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9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8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6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0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9E39A9" w:rsidRPr="00F90078" w:rsidTr="009E39A9">
        <w:trPr>
          <w:trHeight w:val="55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hAnsi="Open Sans" w:cs="Open Sans"/>
                <w:szCs w:val="22"/>
              </w:rPr>
              <w:t xml:space="preserve">The critical analysis is concise but complete.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9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8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6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0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9E39A9" w:rsidRPr="00F90078" w:rsidTr="009E39A9">
        <w:trPr>
          <w:trHeight w:val="827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hAnsi="Open Sans" w:cs="Open Sans"/>
                <w:szCs w:val="22"/>
              </w:rPr>
              <w:t xml:space="preserve">The critical analysis demonstrates that the writer comprehends the content.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9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8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6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0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9E39A9" w:rsidRPr="00F90078" w:rsidTr="009E39A9">
        <w:trPr>
          <w:trHeight w:val="827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hAnsi="Open Sans" w:cs="Open Sans"/>
                <w:szCs w:val="22"/>
              </w:rPr>
              <w:t xml:space="preserve">The critical analysis demonstrates accurate spelling, grammar, and punctuation.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9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8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6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0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9E39A9" w:rsidRPr="00F90078" w:rsidTr="009E39A9">
        <w:trPr>
          <w:trHeight w:val="827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hAnsi="Open Sans" w:cs="Open Sans"/>
                <w:szCs w:val="22"/>
              </w:rPr>
              <w:t xml:space="preserve">The overall content of the critical analysis emphasizes appropriate points.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9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8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6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0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9E39A9" w:rsidRPr="00F90078" w:rsidTr="009E39A9">
        <w:trPr>
          <w:trHeight w:val="827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4C0969">
            <w:pPr>
              <w:spacing w:line="259" w:lineRule="auto"/>
              <w:ind w:left="2" w:right="12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hAnsi="Open Sans" w:cs="Open Sans"/>
                <w:szCs w:val="22"/>
              </w:rPr>
              <w:t xml:space="preserve">The writer shows an understanding of sentence structure, paragraphing, and punctuation.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9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8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6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0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9E39A9" w:rsidRPr="00F90078" w:rsidTr="009E39A9">
        <w:trPr>
          <w:trHeight w:val="5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4C0969">
            <w:pPr>
              <w:spacing w:line="259" w:lineRule="auto"/>
              <w:ind w:left="2"/>
              <w:jc w:val="both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hAnsi="Open Sans" w:cs="Open Sans"/>
                <w:szCs w:val="22"/>
              </w:rPr>
              <w:t xml:space="preserve">The source of the critical analysis is clearly and accurately documented.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9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8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6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0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9E39A9" w:rsidRPr="00F90078" w:rsidTr="009E39A9">
        <w:trPr>
          <w:trHeight w:val="556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39A9" w:rsidRPr="00F90078" w:rsidRDefault="009E39A9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hAnsi="Open Sans" w:cs="Open Sans"/>
                <w:szCs w:val="22"/>
              </w:rPr>
              <w:t xml:space="preserve">The critical analysis demonstrates the correct use of terminology.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9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8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46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1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0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  <w:tr w:rsidR="009E39A9" w:rsidRPr="00F90078" w:rsidTr="009E39A9">
        <w:trPr>
          <w:trHeight w:val="55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</w:tcPr>
          <w:p w:rsidR="009E39A9" w:rsidRPr="00F90078" w:rsidRDefault="009E39A9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  <w:p w:rsidR="009E39A9" w:rsidRPr="00F90078" w:rsidRDefault="009E39A9" w:rsidP="004C0969">
            <w:pPr>
              <w:spacing w:line="259" w:lineRule="auto"/>
              <w:ind w:left="2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Total Points (32 pts.)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9E39A9" w:rsidRPr="00F90078" w:rsidRDefault="009E39A9" w:rsidP="004C0969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9E39A9" w:rsidRPr="00F90078" w:rsidRDefault="009E39A9" w:rsidP="004C0969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9E39A9" w:rsidRPr="00F90078" w:rsidRDefault="009E39A9" w:rsidP="004C0969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</w:tcPr>
          <w:p w:rsidR="009E39A9" w:rsidRPr="00F90078" w:rsidRDefault="009E39A9" w:rsidP="004C0969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9E39A9" w:rsidRPr="00F90078" w:rsidRDefault="009E39A9" w:rsidP="004C0969">
            <w:pPr>
              <w:spacing w:after="160" w:line="259" w:lineRule="auto"/>
              <w:rPr>
                <w:rFonts w:ascii="Open Sans" w:hAnsi="Open Sans" w:cs="Open Sans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9" w:rsidRPr="00F90078" w:rsidRDefault="009E39A9" w:rsidP="004C0969">
            <w:pPr>
              <w:spacing w:line="259" w:lineRule="auto"/>
              <w:ind w:left="50"/>
              <w:jc w:val="center"/>
              <w:rPr>
                <w:rFonts w:ascii="Open Sans" w:hAnsi="Open Sans" w:cs="Open Sans"/>
                <w:szCs w:val="22"/>
              </w:rPr>
            </w:pPr>
            <w:r w:rsidRPr="00F90078">
              <w:rPr>
                <w:rFonts w:ascii="Open Sans" w:eastAsia="Arial" w:hAnsi="Open Sans" w:cs="Open Sans"/>
                <w:b/>
                <w:szCs w:val="22"/>
              </w:rPr>
              <w:t xml:space="preserve"> </w:t>
            </w:r>
          </w:p>
        </w:tc>
      </w:tr>
    </w:tbl>
    <w:p w:rsidR="009E39A9" w:rsidRPr="009E39A9" w:rsidRDefault="009E39A9" w:rsidP="009E39A9">
      <w:pPr>
        <w:rPr>
          <w:rFonts w:ascii="Open Sans" w:hAnsi="Open Sans" w:cs="Open Sans"/>
          <w:szCs w:val="24"/>
        </w:rPr>
      </w:pPr>
    </w:p>
    <w:p w:rsidR="009E39A9" w:rsidRPr="009E39A9" w:rsidRDefault="009E39A9" w:rsidP="009E39A9">
      <w:pPr>
        <w:rPr>
          <w:rFonts w:ascii="Open Sans" w:hAnsi="Open Sans" w:cs="Open Sans"/>
          <w:szCs w:val="24"/>
        </w:rPr>
      </w:pPr>
      <w:bookmarkStart w:id="1" w:name="_Hlk501057970"/>
      <w:r w:rsidRPr="009E39A9">
        <w:rPr>
          <w:rFonts w:ascii="Open Sans" w:hAnsi="Open Sans" w:cs="Open Sans"/>
          <w:szCs w:val="24"/>
        </w:rPr>
        <w:t xml:space="preserve">Comments: </w:t>
      </w:r>
      <w:bookmarkEnd w:id="1"/>
    </w:p>
    <w:p w:rsidR="009E39A9" w:rsidRPr="009E39A9" w:rsidRDefault="009E39A9" w:rsidP="009E39A9">
      <w:pPr>
        <w:rPr>
          <w:rFonts w:ascii="Open Sans" w:hAnsi="Open Sans" w:cs="Open Sans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B3D" w:rsidRDefault="00736B3D" w:rsidP="00E7721B">
      <w:pPr>
        <w:spacing w:after="0" w:line="240" w:lineRule="auto"/>
      </w:pPr>
      <w:r>
        <w:separator/>
      </w:r>
    </w:p>
  </w:endnote>
  <w:endnote w:type="continuationSeparator" w:id="0">
    <w:p w:rsidR="00736B3D" w:rsidRDefault="00736B3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900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900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B3D" w:rsidRDefault="00736B3D" w:rsidP="00E7721B">
      <w:pPr>
        <w:spacing w:after="0" w:line="240" w:lineRule="auto"/>
      </w:pPr>
      <w:r>
        <w:separator/>
      </w:r>
    </w:p>
  </w:footnote>
  <w:footnote w:type="continuationSeparator" w:id="0">
    <w:p w:rsidR="00736B3D" w:rsidRDefault="00736B3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C08BB"/>
    <w:multiLevelType w:val="hybridMultilevel"/>
    <w:tmpl w:val="374A609C"/>
    <w:lvl w:ilvl="0" w:tplc="AEB61D06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E17AA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449D6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692DC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C10BC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82C84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A31CA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C12A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47546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875A0"/>
    <w:multiLevelType w:val="hybridMultilevel"/>
    <w:tmpl w:val="AD168F98"/>
    <w:lvl w:ilvl="0" w:tplc="3B98CAC0">
      <w:start w:val="1"/>
      <w:numFmt w:val="bullet"/>
      <w:lvlText w:val="•"/>
      <w:lvlJc w:val="left"/>
      <w:pPr>
        <w:ind w:left="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88304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6D59A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AB9DA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E84B5E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880C04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EBF0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F4323E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02066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70CBB"/>
    <w:multiLevelType w:val="hybridMultilevel"/>
    <w:tmpl w:val="398623E8"/>
    <w:lvl w:ilvl="0" w:tplc="DDBE43E2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EE0B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A2450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E4C294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47ACE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1AE792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22924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C3526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4307E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9C0AA3"/>
    <w:multiLevelType w:val="hybridMultilevel"/>
    <w:tmpl w:val="660C7A20"/>
    <w:lvl w:ilvl="0" w:tplc="C160074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8EE2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A8EE2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EBDA8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0F7CE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BAFB7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22ED4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6477C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08E84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36568B"/>
    <w:multiLevelType w:val="hybridMultilevel"/>
    <w:tmpl w:val="B7A4A1B6"/>
    <w:lvl w:ilvl="0" w:tplc="3CB0B3F4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A9156">
      <w:start w:val="1"/>
      <w:numFmt w:val="bullet"/>
      <w:lvlText w:val="o"/>
      <w:lvlJc w:val="left"/>
      <w:pPr>
        <w:ind w:left="1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A2B6C">
      <w:start w:val="1"/>
      <w:numFmt w:val="bullet"/>
      <w:lvlText w:val="▪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081FA">
      <w:start w:val="1"/>
      <w:numFmt w:val="bullet"/>
      <w:lvlText w:val="•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14F616">
      <w:start w:val="1"/>
      <w:numFmt w:val="bullet"/>
      <w:lvlText w:val="o"/>
      <w:lvlJc w:val="left"/>
      <w:pPr>
        <w:ind w:left="3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4EF070">
      <w:start w:val="1"/>
      <w:numFmt w:val="bullet"/>
      <w:lvlText w:val="▪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2F16E">
      <w:start w:val="1"/>
      <w:numFmt w:val="bullet"/>
      <w:lvlText w:val="•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06142C">
      <w:start w:val="1"/>
      <w:numFmt w:val="bullet"/>
      <w:lvlText w:val="o"/>
      <w:lvlJc w:val="left"/>
      <w:pPr>
        <w:ind w:left="5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729EF0">
      <w:start w:val="1"/>
      <w:numFmt w:val="bullet"/>
      <w:lvlText w:val="▪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57657"/>
    <w:rsid w:val="00736B3D"/>
    <w:rsid w:val="007756CF"/>
    <w:rsid w:val="007D2CCF"/>
    <w:rsid w:val="007E317F"/>
    <w:rsid w:val="009E39A9"/>
    <w:rsid w:val="00AA7C04"/>
    <w:rsid w:val="00AD2CEF"/>
    <w:rsid w:val="00B0214B"/>
    <w:rsid w:val="00B72090"/>
    <w:rsid w:val="00E7721B"/>
    <w:rsid w:val="00F66F62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customStyle="1" w:styleId="TableGrid">
    <w:name w:val="TableGrid"/>
    <w:rsid w:val="009E39A9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5</cp:revision>
  <dcterms:created xsi:type="dcterms:W3CDTF">2017-09-18T19:50:00Z</dcterms:created>
  <dcterms:modified xsi:type="dcterms:W3CDTF">2017-12-14T18:11:00Z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